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6C4A8E" w14:textId="77777777" w:rsidR="00183D0F" w:rsidRPr="00EB032B" w:rsidRDefault="00183D0F" w:rsidP="00D9635F">
      <w:pPr>
        <w:rPr>
          <w:rFonts w:asciiTheme="majorBidi" w:hAnsiTheme="majorBidi" w:cstheme="majorBidi"/>
          <w:b/>
          <w:color w:val="auto"/>
          <w:sz w:val="32"/>
          <w:szCs w:val="32"/>
        </w:rPr>
      </w:pPr>
      <w:r w:rsidRPr="00EB032B">
        <w:rPr>
          <w:rFonts w:asciiTheme="majorBidi" w:hAnsiTheme="majorBidi" w:cstheme="majorBidi"/>
          <w:b/>
          <w:color w:val="auto"/>
          <w:sz w:val="32"/>
          <w:szCs w:val="32"/>
        </w:rPr>
        <w:t>Goal 8</w:t>
      </w:r>
    </w:p>
    <w:p w14:paraId="0374EBE7" w14:textId="77777777" w:rsidR="00183D0F" w:rsidRPr="00EB032B" w:rsidRDefault="00183D0F" w:rsidP="00D9635F">
      <w:pPr>
        <w:rPr>
          <w:rFonts w:asciiTheme="majorBidi" w:hAnsiTheme="majorBidi" w:cstheme="majorBidi"/>
          <w:b/>
          <w:color w:val="auto"/>
          <w:sz w:val="22"/>
          <w:szCs w:val="22"/>
        </w:rPr>
      </w:pPr>
    </w:p>
    <w:p w14:paraId="378AA6E1" w14:textId="77777777" w:rsidR="00D9635F" w:rsidRPr="00EB032B" w:rsidRDefault="00D9635F" w:rsidP="00D9635F">
      <w:pPr>
        <w:rPr>
          <w:rFonts w:asciiTheme="majorBidi" w:hAnsiTheme="majorBidi" w:cstheme="majorBidi"/>
          <w:color w:val="auto"/>
          <w:sz w:val="22"/>
          <w:szCs w:val="22"/>
        </w:rPr>
      </w:pPr>
      <w:r w:rsidRPr="00EB032B">
        <w:rPr>
          <w:rFonts w:asciiTheme="majorBidi" w:hAnsiTheme="majorBidi" w:cstheme="majorBidi"/>
          <w:b/>
          <w:color w:val="auto"/>
          <w:sz w:val="22"/>
          <w:szCs w:val="22"/>
        </w:rPr>
        <w:t>Indicator Number and Name:</w:t>
      </w:r>
      <w:r w:rsidRPr="00EB032B">
        <w:rPr>
          <w:rFonts w:asciiTheme="majorBidi" w:hAnsiTheme="majorBidi" w:cstheme="majorBidi"/>
          <w:color w:val="auto"/>
          <w:sz w:val="22"/>
          <w:szCs w:val="22"/>
        </w:rPr>
        <w:t xml:space="preserve"> </w:t>
      </w:r>
    </w:p>
    <w:p w14:paraId="5D30D4C9" w14:textId="77777777" w:rsidR="00D9635F" w:rsidRPr="00EB032B" w:rsidRDefault="002409B0" w:rsidP="00D9635F">
      <w:pPr>
        <w:rPr>
          <w:rFonts w:asciiTheme="majorBidi" w:hAnsiTheme="majorBidi" w:cstheme="majorBidi"/>
          <w:bCs/>
          <w:color w:val="auto"/>
          <w:sz w:val="22"/>
          <w:szCs w:val="22"/>
        </w:rPr>
      </w:pPr>
      <w:r w:rsidRPr="00EB032B">
        <w:rPr>
          <w:rFonts w:asciiTheme="majorBidi" w:hAnsiTheme="majorBidi" w:cstheme="majorBidi"/>
          <w:bCs/>
          <w:color w:val="auto"/>
          <w:sz w:val="22"/>
          <w:szCs w:val="22"/>
        </w:rPr>
        <w:t>Indicator 8.b.1 – “Existence of a developed and operationalized national strategy for youth employment, as a distinct strategy or as part of a national employment strategy”</w:t>
      </w:r>
    </w:p>
    <w:p w14:paraId="35601510" w14:textId="77777777" w:rsidR="002409B0" w:rsidRPr="00EB032B" w:rsidRDefault="002409B0" w:rsidP="00D9635F">
      <w:pPr>
        <w:rPr>
          <w:rFonts w:asciiTheme="majorBidi" w:hAnsiTheme="majorBidi" w:cstheme="majorBidi"/>
          <w:b/>
          <w:color w:val="auto"/>
          <w:sz w:val="22"/>
          <w:szCs w:val="22"/>
        </w:rPr>
      </w:pPr>
    </w:p>
    <w:p w14:paraId="4214CBD2" w14:textId="77777777" w:rsidR="00D9635F" w:rsidRPr="00EB032B" w:rsidRDefault="00D73FEB" w:rsidP="00D9635F">
      <w:pPr>
        <w:rPr>
          <w:rFonts w:asciiTheme="majorBidi" w:hAnsiTheme="majorBidi" w:cstheme="majorBidi"/>
          <w:color w:val="auto"/>
          <w:sz w:val="22"/>
          <w:szCs w:val="22"/>
        </w:rPr>
      </w:pPr>
      <w:r>
        <w:rPr>
          <w:rFonts w:asciiTheme="majorBidi" w:hAnsiTheme="majorBidi" w:cstheme="majorBidi"/>
          <w:b/>
          <w:color w:val="auto"/>
          <w:sz w:val="22"/>
          <w:szCs w:val="22"/>
        </w:rPr>
        <w:t xml:space="preserve">Custodian </w:t>
      </w:r>
      <w:r w:rsidR="00D9635F" w:rsidRPr="00EB032B">
        <w:rPr>
          <w:rFonts w:asciiTheme="majorBidi" w:hAnsiTheme="majorBidi" w:cstheme="majorBidi"/>
          <w:b/>
          <w:color w:val="auto"/>
          <w:sz w:val="22"/>
          <w:szCs w:val="22"/>
        </w:rPr>
        <w:t xml:space="preserve">Agency: </w:t>
      </w:r>
    </w:p>
    <w:p w14:paraId="32DC1C4B" w14:textId="77777777" w:rsidR="00D9635F" w:rsidRPr="00EB032B" w:rsidRDefault="00EB3981" w:rsidP="00D9635F">
      <w:pPr>
        <w:rPr>
          <w:rFonts w:asciiTheme="majorBidi" w:hAnsiTheme="majorBidi" w:cstheme="majorBidi"/>
          <w:bCs/>
          <w:color w:val="auto"/>
          <w:sz w:val="22"/>
          <w:szCs w:val="22"/>
        </w:rPr>
      </w:pPr>
      <w:r w:rsidRPr="00EB032B">
        <w:rPr>
          <w:rFonts w:asciiTheme="majorBidi" w:hAnsiTheme="majorBidi" w:cstheme="majorBidi"/>
          <w:bCs/>
          <w:color w:val="auto"/>
          <w:sz w:val="22"/>
          <w:szCs w:val="22"/>
        </w:rPr>
        <w:t>The</w:t>
      </w:r>
      <w:r w:rsidR="00457AE1" w:rsidRPr="00EB032B">
        <w:rPr>
          <w:rFonts w:asciiTheme="majorBidi" w:hAnsiTheme="majorBidi" w:cstheme="majorBidi"/>
          <w:bCs/>
          <w:color w:val="auto"/>
          <w:sz w:val="22"/>
          <w:szCs w:val="22"/>
        </w:rPr>
        <w:t xml:space="preserve"> International Labour Organization (ILO)</w:t>
      </w:r>
    </w:p>
    <w:p w14:paraId="41363D64" w14:textId="77777777" w:rsidR="00457AE1" w:rsidRPr="00EB032B" w:rsidRDefault="00457AE1" w:rsidP="00D9635F">
      <w:pPr>
        <w:rPr>
          <w:rFonts w:asciiTheme="majorBidi" w:hAnsiTheme="majorBidi" w:cstheme="majorBidi"/>
          <w:b/>
          <w:color w:val="auto"/>
          <w:sz w:val="22"/>
          <w:szCs w:val="22"/>
        </w:rPr>
      </w:pPr>
    </w:p>
    <w:p w14:paraId="58DDFE7E" w14:textId="77777777" w:rsidR="00D73FEB" w:rsidRDefault="00D73FEB" w:rsidP="00D9635F">
      <w:pPr>
        <w:rPr>
          <w:rFonts w:asciiTheme="majorBidi" w:hAnsiTheme="majorBidi" w:cstheme="majorBidi"/>
          <w:b/>
          <w:color w:val="auto"/>
          <w:sz w:val="22"/>
          <w:szCs w:val="22"/>
        </w:rPr>
      </w:pPr>
      <w:r>
        <w:rPr>
          <w:rFonts w:asciiTheme="majorBidi" w:hAnsiTheme="majorBidi" w:cstheme="majorBidi"/>
          <w:b/>
          <w:color w:val="auto"/>
          <w:sz w:val="22"/>
          <w:szCs w:val="22"/>
        </w:rPr>
        <w:t>Current Tier: III</w:t>
      </w:r>
    </w:p>
    <w:p w14:paraId="57790775" w14:textId="77777777" w:rsidR="00D73FEB" w:rsidRDefault="00D73FEB" w:rsidP="00D9635F">
      <w:pPr>
        <w:rPr>
          <w:rFonts w:asciiTheme="majorBidi" w:hAnsiTheme="majorBidi" w:cstheme="majorBidi"/>
          <w:b/>
          <w:color w:val="auto"/>
          <w:sz w:val="22"/>
          <w:szCs w:val="22"/>
        </w:rPr>
      </w:pPr>
    </w:p>
    <w:p w14:paraId="591FEB9E" w14:textId="77777777" w:rsidR="00D73FEB" w:rsidRDefault="00D73FEB" w:rsidP="00D9635F">
      <w:pPr>
        <w:rPr>
          <w:rFonts w:asciiTheme="majorBidi" w:hAnsiTheme="majorBidi" w:cstheme="majorBidi"/>
          <w:b/>
          <w:color w:val="auto"/>
          <w:sz w:val="22"/>
          <w:szCs w:val="22"/>
        </w:rPr>
      </w:pPr>
      <w:r>
        <w:rPr>
          <w:rFonts w:asciiTheme="majorBidi" w:hAnsiTheme="majorBidi" w:cstheme="majorBidi"/>
          <w:b/>
          <w:color w:val="auto"/>
          <w:sz w:val="22"/>
          <w:szCs w:val="22"/>
        </w:rPr>
        <w:t>Proposed Tier: II</w:t>
      </w:r>
    </w:p>
    <w:p w14:paraId="389EFD9E" w14:textId="77777777" w:rsidR="00D73FEB" w:rsidRDefault="00D73FEB" w:rsidP="00D9635F">
      <w:pPr>
        <w:rPr>
          <w:rFonts w:asciiTheme="majorBidi" w:hAnsiTheme="majorBidi" w:cstheme="majorBidi"/>
          <w:b/>
          <w:color w:val="auto"/>
          <w:sz w:val="22"/>
          <w:szCs w:val="22"/>
        </w:rPr>
      </w:pPr>
    </w:p>
    <w:p w14:paraId="46745B7B" w14:textId="77777777" w:rsidR="00D73FEB" w:rsidRDefault="00D73FEB" w:rsidP="00D73FEB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b/>
          <w:color w:val="auto"/>
          <w:sz w:val="22"/>
          <w:szCs w:val="22"/>
        </w:rPr>
      </w:pPr>
      <w:r>
        <w:rPr>
          <w:rFonts w:asciiTheme="majorBidi" w:hAnsiTheme="majorBidi" w:cstheme="majorBidi"/>
          <w:b/>
          <w:color w:val="auto"/>
          <w:sz w:val="22"/>
          <w:szCs w:val="22"/>
        </w:rPr>
        <w:t>Background and rationale for indicator re-classification</w:t>
      </w:r>
    </w:p>
    <w:p w14:paraId="78E669A7" w14:textId="77777777" w:rsidR="00D73FEB" w:rsidRDefault="00D73FEB" w:rsidP="00D73FEB">
      <w:pPr>
        <w:rPr>
          <w:rFonts w:asciiTheme="majorBidi" w:hAnsiTheme="majorBidi" w:cstheme="majorBidi"/>
          <w:b/>
          <w:color w:val="auto"/>
          <w:sz w:val="22"/>
          <w:szCs w:val="22"/>
        </w:rPr>
      </w:pPr>
    </w:p>
    <w:p w14:paraId="3A70220E" w14:textId="3D609AFD" w:rsidR="00C56D2A" w:rsidRDefault="00871736" w:rsidP="00D73FEB">
      <w:pPr>
        <w:jc w:val="both"/>
        <w:rPr>
          <w:rFonts w:asciiTheme="majorBidi" w:hAnsiTheme="majorBidi" w:cstheme="majorBidi"/>
          <w:bCs/>
          <w:color w:val="auto"/>
          <w:sz w:val="22"/>
          <w:szCs w:val="22"/>
        </w:rPr>
      </w:pPr>
      <w:r w:rsidRPr="00EB032B">
        <w:rPr>
          <w:rFonts w:asciiTheme="majorBidi" w:hAnsiTheme="majorBidi" w:cstheme="majorBidi"/>
          <w:bCs/>
          <w:color w:val="auto"/>
          <w:sz w:val="22"/>
          <w:szCs w:val="22"/>
        </w:rPr>
        <w:t xml:space="preserve">International monitoring of </w:t>
      </w:r>
      <w:r w:rsidR="00EB3981" w:rsidRPr="00EB032B">
        <w:rPr>
          <w:rFonts w:asciiTheme="majorBidi" w:hAnsiTheme="majorBidi" w:cstheme="majorBidi"/>
          <w:bCs/>
          <w:color w:val="auto"/>
          <w:sz w:val="22"/>
          <w:szCs w:val="22"/>
        </w:rPr>
        <w:t xml:space="preserve">youth employment </w:t>
      </w:r>
      <w:r w:rsidRPr="00EB032B">
        <w:rPr>
          <w:rFonts w:asciiTheme="majorBidi" w:hAnsiTheme="majorBidi" w:cstheme="majorBidi"/>
          <w:bCs/>
          <w:color w:val="auto"/>
          <w:sz w:val="22"/>
          <w:szCs w:val="22"/>
        </w:rPr>
        <w:t xml:space="preserve">policies </w:t>
      </w:r>
      <w:r w:rsidR="00EB3981" w:rsidRPr="00EB032B">
        <w:rPr>
          <w:rFonts w:asciiTheme="majorBidi" w:hAnsiTheme="majorBidi" w:cstheme="majorBidi"/>
          <w:bCs/>
          <w:color w:val="auto"/>
          <w:sz w:val="22"/>
          <w:szCs w:val="22"/>
        </w:rPr>
        <w:t xml:space="preserve">was </w:t>
      </w:r>
      <w:r w:rsidRPr="00EB032B">
        <w:rPr>
          <w:rFonts w:asciiTheme="majorBidi" w:hAnsiTheme="majorBidi" w:cstheme="majorBidi"/>
          <w:bCs/>
          <w:color w:val="auto"/>
          <w:sz w:val="22"/>
          <w:szCs w:val="22"/>
        </w:rPr>
        <w:t>carried out over the period 20</w:t>
      </w:r>
      <w:r w:rsidR="00317541" w:rsidRPr="00EB032B">
        <w:rPr>
          <w:rFonts w:asciiTheme="majorBidi" w:hAnsiTheme="majorBidi" w:cstheme="majorBidi"/>
          <w:bCs/>
          <w:color w:val="auto"/>
          <w:sz w:val="22"/>
          <w:szCs w:val="22"/>
        </w:rPr>
        <w:t xml:space="preserve">10-2012 </w:t>
      </w:r>
      <w:r w:rsidRPr="00EB032B">
        <w:rPr>
          <w:rFonts w:asciiTheme="majorBidi" w:hAnsiTheme="majorBidi" w:cstheme="majorBidi"/>
          <w:bCs/>
          <w:color w:val="auto"/>
          <w:sz w:val="22"/>
          <w:szCs w:val="22"/>
        </w:rPr>
        <w:t xml:space="preserve">by </w:t>
      </w:r>
      <w:r w:rsidR="00EB3981" w:rsidRPr="00EB032B">
        <w:rPr>
          <w:rFonts w:asciiTheme="majorBidi" w:hAnsiTheme="majorBidi" w:cstheme="majorBidi"/>
          <w:bCs/>
          <w:color w:val="auto"/>
          <w:sz w:val="22"/>
          <w:szCs w:val="22"/>
        </w:rPr>
        <w:t>the Youth Employment Network (YEN) – a partnership between the ILO, United Nations and World Bank – utilising a questionnaire</w:t>
      </w:r>
      <w:r w:rsidRPr="00EB032B">
        <w:rPr>
          <w:rFonts w:asciiTheme="majorBidi" w:hAnsiTheme="majorBidi" w:cstheme="majorBidi"/>
          <w:bCs/>
          <w:color w:val="auto"/>
          <w:sz w:val="22"/>
          <w:szCs w:val="22"/>
        </w:rPr>
        <w:t xml:space="preserve"> to national authorities. This evolved into YouthPOL, a</w:t>
      </w:r>
      <w:r w:rsidR="006C7B0D">
        <w:rPr>
          <w:rFonts w:asciiTheme="majorBidi" w:hAnsiTheme="majorBidi" w:cstheme="majorBidi"/>
          <w:bCs/>
          <w:color w:val="auto"/>
          <w:sz w:val="22"/>
          <w:szCs w:val="22"/>
        </w:rPr>
        <w:t xml:space="preserve"> database </w:t>
      </w:r>
      <w:r w:rsidRPr="00EB032B">
        <w:rPr>
          <w:rFonts w:asciiTheme="majorBidi" w:hAnsiTheme="majorBidi" w:cstheme="majorBidi"/>
          <w:bCs/>
          <w:color w:val="auto"/>
          <w:sz w:val="22"/>
          <w:szCs w:val="22"/>
        </w:rPr>
        <w:t xml:space="preserve">of youth employment policies and programmes maintained by the ILO </w:t>
      </w:r>
      <w:r w:rsidR="008B4D8F">
        <w:rPr>
          <w:rFonts w:asciiTheme="majorBidi" w:hAnsiTheme="majorBidi" w:cstheme="majorBidi"/>
          <w:bCs/>
          <w:color w:val="auto"/>
          <w:sz w:val="22"/>
          <w:szCs w:val="22"/>
        </w:rPr>
        <w:t xml:space="preserve">until 2016 </w:t>
      </w:r>
      <w:r w:rsidRPr="00EB032B">
        <w:rPr>
          <w:rFonts w:asciiTheme="majorBidi" w:hAnsiTheme="majorBidi" w:cstheme="majorBidi"/>
          <w:bCs/>
          <w:color w:val="auto"/>
          <w:sz w:val="22"/>
          <w:szCs w:val="22"/>
        </w:rPr>
        <w:t>and available online</w:t>
      </w:r>
      <w:r w:rsidR="00AB419C">
        <w:rPr>
          <w:rFonts w:asciiTheme="majorBidi" w:hAnsiTheme="majorBidi" w:cstheme="majorBidi"/>
          <w:bCs/>
          <w:color w:val="auto"/>
          <w:sz w:val="22"/>
          <w:szCs w:val="22"/>
        </w:rPr>
        <w:t xml:space="preserve"> (covering 65 countries)</w:t>
      </w:r>
      <w:r w:rsidRPr="00EB032B">
        <w:rPr>
          <w:rFonts w:asciiTheme="majorBidi" w:hAnsiTheme="majorBidi" w:cstheme="majorBidi"/>
          <w:bCs/>
          <w:color w:val="auto"/>
          <w:sz w:val="22"/>
          <w:szCs w:val="22"/>
        </w:rPr>
        <w:t>. The ILO also maintains EmP</w:t>
      </w:r>
      <w:r w:rsidR="00926BAF">
        <w:rPr>
          <w:rFonts w:asciiTheme="majorBidi" w:hAnsiTheme="majorBidi" w:cstheme="majorBidi"/>
          <w:bCs/>
          <w:color w:val="auto"/>
          <w:sz w:val="22"/>
          <w:szCs w:val="22"/>
        </w:rPr>
        <w:t>ol</w:t>
      </w:r>
      <w:r w:rsidRPr="00EB032B">
        <w:rPr>
          <w:rFonts w:asciiTheme="majorBidi" w:hAnsiTheme="majorBidi" w:cstheme="majorBidi"/>
          <w:bCs/>
          <w:color w:val="auto"/>
          <w:sz w:val="22"/>
          <w:szCs w:val="22"/>
        </w:rPr>
        <w:t>, a</w:t>
      </w:r>
      <w:r w:rsidR="006C7B0D">
        <w:rPr>
          <w:rFonts w:asciiTheme="majorBidi" w:hAnsiTheme="majorBidi" w:cstheme="majorBidi"/>
          <w:bCs/>
          <w:color w:val="auto"/>
          <w:sz w:val="22"/>
          <w:szCs w:val="22"/>
        </w:rPr>
        <w:t xml:space="preserve"> database </w:t>
      </w:r>
      <w:r w:rsidR="00AB419C">
        <w:rPr>
          <w:rFonts w:asciiTheme="majorBidi" w:hAnsiTheme="majorBidi" w:cstheme="majorBidi"/>
          <w:bCs/>
          <w:color w:val="auto"/>
          <w:sz w:val="22"/>
          <w:szCs w:val="22"/>
        </w:rPr>
        <w:t>of broader</w:t>
      </w:r>
      <w:r w:rsidRPr="00EB032B">
        <w:rPr>
          <w:rFonts w:asciiTheme="majorBidi" w:hAnsiTheme="majorBidi" w:cstheme="majorBidi"/>
          <w:bCs/>
          <w:color w:val="auto"/>
          <w:sz w:val="22"/>
          <w:szCs w:val="22"/>
        </w:rPr>
        <w:t xml:space="preserve"> national employment policies</w:t>
      </w:r>
      <w:r w:rsidR="00203CFE">
        <w:rPr>
          <w:rFonts w:asciiTheme="majorBidi" w:hAnsiTheme="majorBidi" w:cstheme="majorBidi"/>
          <w:bCs/>
          <w:color w:val="auto"/>
          <w:sz w:val="22"/>
          <w:szCs w:val="22"/>
        </w:rPr>
        <w:t xml:space="preserve"> that includes youth as one of its target groups</w:t>
      </w:r>
      <w:r w:rsidR="00AB419C">
        <w:rPr>
          <w:rFonts w:asciiTheme="majorBidi" w:hAnsiTheme="majorBidi" w:cstheme="majorBidi"/>
          <w:bCs/>
          <w:color w:val="auto"/>
          <w:sz w:val="22"/>
          <w:szCs w:val="22"/>
        </w:rPr>
        <w:t xml:space="preserve"> (covering 143 countries)</w:t>
      </w:r>
      <w:r w:rsidRPr="00EB032B">
        <w:rPr>
          <w:rFonts w:asciiTheme="majorBidi" w:hAnsiTheme="majorBidi" w:cstheme="majorBidi"/>
          <w:bCs/>
          <w:color w:val="auto"/>
          <w:sz w:val="22"/>
          <w:szCs w:val="22"/>
        </w:rPr>
        <w:t xml:space="preserve">. </w:t>
      </w:r>
      <w:r w:rsidR="002301BA" w:rsidRPr="00EB032B">
        <w:rPr>
          <w:rFonts w:asciiTheme="majorBidi" w:hAnsiTheme="majorBidi" w:cstheme="majorBidi"/>
          <w:bCs/>
          <w:color w:val="auto"/>
          <w:sz w:val="22"/>
          <w:szCs w:val="22"/>
        </w:rPr>
        <w:t xml:space="preserve">Drawing on these </w:t>
      </w:r>
      <w:r w:rsidR="00203CFE">
        <w:rPr>
          <w:rFonts w:asciiTheme="majorBidi" w:hAnsiTheme="majorBidi" w:cstheme="majorBidi"/>
          <w:bCs/>
          <w:color w:val="auto"/>
          <w:sz w:val="22"/>
          <w:szCs w:val="22"/>
        </w:rPr>
        <w:t>tools</w:t>
      </w:r>
      <w:r w:rsidR="002301BA" w:rsidRPr="00EB032B">
        <w:rPr>
          <w:rFonts w:asciiTheme="majorBidi" w:hAnsiTheme="majorBidi" w:cstheme="majorBidi"/>
          <w:bCs/>
          <w:color w:val="auto"/>
          <w:sz w:val="22"/>
          <w:szCs w:val="22"/>
        </w:rPr>
        <w:t>, new methodological work on Indicator 8.b.1 is being carried out</w:t>
      </w:r>
      <w:r w:rsidR="003F38C1" w:rsidRPr="00EB032B">
        <w:rPr>
          <w:rFonts w:asciiTheme="majorBidi" w:hAnsiTheme="majorBidi" w:cstheme="majorBidi"/>
          <w:bCs/>
          <w:color w:val="auto"/>
          <w:sz w:val="22"/>
          <w:szCs w:val="22"/>
        </w:rPr>
        <w:t>, as explained</w:t>
      </w:r>
      <w:r w:rsidR="00D73FEB">
        <w:rPr>
          <w:rFonts w:asciiTheme="majorBidi" w:hAnsiTheme="majorBidi" w:cstheme="majorBidi"/>
          <w:bCs/>
          <w:color w:val="auto"/>
          <w:sz w:val="22"/>
          <w:szCs w:val="22"/>
        </w:rPr>
        <w:t xml:space="preserve"> in the metadata</w:t>
      </w:r>
      <w:r w:rsidR="00974502">
        <w:rPr>
          <w:rFonts w:asciiTheme="majorBidi" w:hAnsiTheme="majorBidi" w:cstheme="majorBidi"/>
          <w:bCs/>
          <w:color w:val="auto"/>
          <w:sz w:val="22"/>
          <w:szCs w:val="22"/>
        </w:rPr>
        <w:t>, with the involvement of i</w:t>
      </w:r>
      <w:r w:rsidR="00974502">
        <w:rPr>
          <w:rFonts w:asciiTheme="majorBidi" w:hAnsiTheme="majorBidi" w:cstheme="majorBidi"/>
          <w:color w:val="auto"/>
          <w:sz w:val="22"/>
          <w:szCs w:val="22"/>
        </w:rPr>
        <w:t>nternational experts from the I</w:t>
      </w:r>
      <w:r w:rsidR="00974502" w:rsidRPr="00EB032B">
        <w:rPr>
          <w:rFonts w:asciiTheme="majorBidi" w:hAnsiTheme="majorBidi" w:cstheme="majorBidi"/>
          <w:color w:val="auto"/>
          <w:sz w:val="21"/>
          <w:szCs w:val="21"/>
          <w:shd w:val="clear" w:color="auto" w:fill="FFFFFF"/>
        </w:rPr>
        <w:t>LO Department</w:t>
      </w:r>
      <w:r w:rsidR="00974502">
        <w:rPr>
          <w:rFonts w:asciiTheme="majorBidi" w:hAnsiTheme="majorBidi" w:cstheme="majorBidi"/>
          <w:color w:val="auto"/>
          <w:sz w:val="21"/>
          <w:szCs w:val="21"/>
          <w:shd w:val="clear" w:color="auto" w:fill="FFFFFF"/>
        </w:rPr>
        <w:t>s</w:t>
      </w:r>
      <w:r w:rsidR="00974502" w:rsidRPr="00EB032B">
        <w:rPr>
          <w:rFonts w:asciiTheme="majorBidi" w:hAnsiTheme="majorBidi" w:cstheme="majorBidi"/>
          <w:color w:val="auto"/>
          <w:sz w:val="21"/>
          <w:szCs w:val="21"/>
          <w:shd w:val="clear" w:color="auto" w:fill="FFFFFF"/>
        </w:rPr>
        <w:t xml:space="preserve"> of Statistics</w:t>
      </w:r>
      <w:r w:rsidR="00974502">
        <w:rPr>
          <w:rFonts w:asciiTheme="majorBidi" w:hAnsiTheme="majorBidi" w:cstheme="majorBidi"/>
          <w:color w:val="auto"/>
          <w:sz w:val="21"/>
          <w:szCs w:val="21"/>
          <w:shd w:val="clear" w:color="auto" w:fill="FFFFFF"/>
        </w:rPr>
        <w:t xml:space="preserve"> and of </w:t>
      </w:r>
      <w:r w:rsidR="00974502" w:rsidRPr="00EB032B">
        <w:rPr>
          <w:rFonts w:asciiTheme="majorBidi" w:hAnsiTheme="majorBidi" w:cstheme="majorBidi"/>
          <w:color w:val="auto"/>
          <w:sz w:val="21"/>
          <w:szCs w:val="21"/>
          <w:shd w:val="clear" w:color="auto" w:fill="FFFFFF"/>
        </w:rPr>
        <w:t>Employment Policy</w:t>
      </w:r>
      <w:r w:rsidR="00D73FEB">
        <w:rPr>
          <w:rFonts w:asciiTheme="majorBidi" w:hAnsiTheme="majorBidi" w:cstheme="majorBidi"/>
          <w:bCs/>
          <w:color w:val="auto"/>
          <w:sz w:val="22"/>
          <w:szCs w:val="22"/>
        </w:rPr>
        <w:t xml:space="preserve">. </w:t>
      </w:r>
    </w:p>
    <w:p w14:paraId="0964448C" w14:textId="77777777" w:rsidR="00557CDF" w:rsidRPr="00EB032B" w:rsidRDefault="00557CDF" w:rsidP="0003687E">
      <w:pPr>
        <w:rPr>
          <w:rFonts w:asciiTheme="majorBidi" w:hAnsiTheme="majorBidi" w:cstheme="majorBidi"/>
          <w:b/>
          <w:color w:val="auto"/>
          <w:sz w:val="22"/>
          <w:szCs w:val="22"/>
        </w:rPr>
      </w:pPr>
    </w:p>
    <w:p w14:paraId="66A66328" w14:textId="589D55E5" w:rsidR="00D73FEB" w:rsidRDefault="004178FE" w:rsidP="00926BAF">
      <w:pPr>
        <w:jc w:val="both"/>
        <w:rPr>
          <w:rFonts w:asciiTheme="majorBidi" w:hAnsiTheme="majorBidi" w:cstheme="majorBidi"/>
          <w:bCs/>
          <w:color w:val="auto"/>
          <w:sz w:val="22"/>
          <w:szCs w:val="22"/>
        </w:rPr>
      </w:pPr>
      <w:r w:rsidRPr="00EB032B">
        <w:rPr>
          <w:rFonts w:asciiTheme="majorBidi" w:hAnsiTheme="majorBidi" w:cstheme="majorBidi"/>
          <w:bCs/>
          <w:color w:val="auto"/>
          <w:sz w:val="22"/>
          <w:szCs w:val="22"/>
        </w:rPr>
        <w:t xml:space="preserve">As </w:t>
      </w:r>
      <w:r w:rsidR="00C60E44" w:rsidRPr="00EB032B">
        <w:rPr>
          <w:rFonts w:asciiTheme="majorBidi" w:hAnsiTheme="majorBidi" w:cstheme="majorBidi"/>
          <w:bCs/>
          <w:color w:val="auto"/>
          <w:sz w:val="22"/>
          <w:szCs w:val="22"/>
        </w:rPr>
        <w:t xml:space="preserve">this indicator </w:t>
      </w:r>
      <w:r w:rsidR="00EB3981" w:rsidRPr="00EB032B">
        <w:rPr>
          <w:rFonts w:asciiTheme="majorBidi" w:hAnsiTheme="majorBidi" w:cstheme="majorBidi"/>
          <w:bCs/>
          <w:color w:val="auto"/>
          <w:sz w:val="22"/>
          <w:szCs w:val="22"/>
        </w:rPr>
        <w:t>falls under</w:t>
      </w:r>
      <w:r w:rsidR="00C60E44" w:rsidRPr="00EB032B">
        <w:rPr>
          <w:rFonts w:asciiTheme="majorBidi" w:hAnsiTheme="majorBidi" w:cstheme="majorBidi"/>
          <w:bCs/>
          <w:color w:val="auto"/>
          <w:sz w:val="22"/>
          <w:szCs w:val="22"/>
        </w:rPr>
        <w:t xml:space="preserve"> the remit of the Ministries of Labour</w:t>
      </w:r>
      <w:r w:rsidR="0056411D" w:rsidRPr="00EB032B">
        <w:rPr>
          <w:rFonts w:asciiTheme="majorBidi" w:hAnsiTheme="majorBidi" w:cstheme="majorBidi"/>
          <w:bCs/>
          <w:color w:val="auto"/>
          <w:sz w:val="22"/>
          <w:szCs w:val="22"/>
        </w:rPr>
        <w:t>/Employment</w:t>
      </w:r>
      <w:r w:rsidR="00871736" w:rsidRPr="00EB032B">
        <w:rPr>
          <w:rFonts w:asciiTheme="majorBidi" w:hAnsiTheme="majorBidi" w:cstheme="majorBidi"/>
          <w:bCs/>
          <w:color w:val="auto"/>
          <w:sz w:val="22"/>
          <w:szCs w:val="22"/>
        </w:rPr>
        <w:t>, Youth</w:t>
      </w:r>
      <w:r w:rsidR="00C60E44" w:rsidRPr="00EB032B">
        <w:rPr>
          <w:rFonts w:asciiTheme="majorBidi" w:hAnsiTheme="majorBidi" w:cstheme="majorBidi"/>
          <w:bCs/>
          <w:color w:val="auto"/>
          <w:sz w:val="22"/>
          <w:szCs w:val="22"/>
        </w:rPr>
        <w:t xml:space="preserve"> or </w:t>
      </w:r>
      <w:r w:rsidR="002301BA" w:rsidRPr="00EB032B">
        <w:rPr>
          <w:rFonts w:asciiTheme="majorBidi" w:hAnsiTheme="majorBidi" w:cstheme="majorBidi"/>
          <w:bCs/>
          <w:color w:val="auto"/>
          <w:sz w:val="22"/>
          <w:szCs w:val="22"/>
        </w:rPr>
        <w:t>Development/</w:t>
      </w:r>
      <w:r w:rsidR="00C60E44" w:rsidRPr="00EB032B">
        <w:rPr>
          <w:rFonts w:asciiTheme="majorBidi" w:hAnsiTheme="majorBidi" w:cstheme="majorBidi"/>
          <w:bCs/>
          <w:color w:val="auto"/>
          <w:sz w:val="22"/>
          <w:szCs w:val="22"/>
        </w:rPr>
        <w:t>Planning</w:t>
      </w:r>
      <w:r w:rsidR="00203CFE">
        <w:rPr>
          <w:rFonts w:asciiTheme="majorBidi" w:hAnsiTheme="majorBidi" w:cstheme="majorBidi"/>
          <w:bCs/>
          <w:color w:val="auto"/>
          <w:sz w:val="22"/>
          <w:szCs w:val="22"/>
        </w:rPr>
        <w:t>,</w:t>
      </w:r>
      <w:r w:rsidR="00557CDF" w:rsidRPr="00EB032B">
        <w:rPr>
          <w:rFonts w:asciiTheme="majorBidi" w:hAnsiTheme="majorBidi" w:cstheme="majorBidi"/>
          <w:bCs/>
          <w:color w:val="auto"/>
          <w:sz w:val="22"/>
          <w:szCs w:val="22"/>
        </w:rPr>
        <w:t xml:space="preserve"> it</w:t>
      </w:r>
      <w:r w:rsidR="00974502">
        <w:rPr>
          <w:rFonts w:asciiTheme="majorBidi" w:hAnsiTheme="majorBidi" w:cstheme="majorBidi"/>
          <w:bCs/>
          <w:color w:val="auto"/>
          <w:sz w:val="22"/>
          <w:szCs w:val="22"/>
        </w:rPr>
        <w:t>s</w:t>
      </w:r>
      <w:r w:rsidR="00557CDF" w:rsidRPr="00EB032B">
        <w:rPr>
          <w:rFonts w:asciiTheme="majorBidi" w:hAnsiTheme="majorBidi" w:cstheme="majorBidi"/>
          <w:bCs/>
          <w:color w:val="auto"/>
          <w:sz w:val="22"/>
          <w:szCs w:val="22"/>
        </w:rPr>
        <w:t xml:space="preserve"> </w:t>
      </w:r>
      <w:r w:rsidR="00974502">
        <w:rPr>
          <w:rFonts w:asciiTheme="majorBidi" w:hAnsiTheme="majorBidi" w:cstheme="majorBidi"/>
          <w:bCs/>
          <w:color w:val="auto"/>
          <w:sz w:val="22"/>
          <w:szCs w:val="22"/>
        </w:rPr>
        <w:t xml:space="preserve">development and monitoring involve these national entities. </w:t>
      </w:r>
      <w:r w:rsidR="00557CDF" w:rsidRPr="00EB032B">
        <w:rPr>
          <w:rFonts w:asciiTheme="majorBidi" w:hAnsiTheme="majorBidi" w:cstheme="majorBidi"/>
          <w:bCs/>
          <w:color w:val="auto"/>
          <w:sz w:val="22"/>
          <w:szCs w:val="22"/>
        </w:rPr>
        <w:t xml:space="preserve">. However, coordination with NSOs at the country level </w:t>
      </w:r>
      <w:r w:rsidR="00C56D2A">
        <w:rPr>
          <w:rFonts w:asciiTheme="majorBidi" w:hAnsiTheme="majorBidi" w:cstheme="majorBidi"/>
          <w:bCs/>
          <w:color w:val="auto"/>
          <w:sz w:val="22"/>
          <w:szCs w:val="22"/>
        </w:rPr>
        <w:t xml:space="preserve">has </w:t>
      </w:r>
      <w:r w:rsidR="00557CDF" w:rsidRPr="00EB032B">
        <w:rPr>
          <w:rFonts w:asciiTheme="majorBidi" w:hAnsiTheme="majorBidi" w:cstheme="majorBidi"/>
          <w:bCs/>
          <w:color w:val="auto"/>
          <w:sz w:val="22"/>
          <w:szCs w:val="22"/>
        </w:rPr>
        <w:t>be</w:t>
      </w:r>
      <w:r w:rsidR="00C56D2A">
        <w:rPr>
          <w:rFonts w:asciiTheme="majorBidi" w:hAnsiTheme="majorBidi" w:cstheme="majorBidi"/>
          <w:bCs/>
          <w:color w:val="auto"/>
          <w:sz w:val="22"/>
          <w:szCs w:val="22"/>
        </w:rPr>
        <w:t>en</w:t>
      </w:r>
      <w:r w:rsidR="00557CDF" w:rsidRPr="00EB032B">
        <w:rPr>
          <w:rFonts w:asciiTheme="majorBidi" w:hAnsiTheme="majorBidi" w:cstheme="majorBidi"/>
          <w:bCs/>
          <w:color w:val="auto"/>
          <w:sz w:val="22"/>
          <w:szCs w:val="22"/>
        </w:rPr>
        <w:t xml:space="preserve"> encouraged through the </w:t>
      </w:r>
      <w:r w:rsidR="00203CFE">
        <w:rPr>
          <w:rFonts w:asciiTheme="majorBidi" w:hAnsiTheme="majorBidi" w:cstheme="majorBidi"/>
          <w:bCs/>
          <w:color w:val="auto"/>
          <w:sz w:val="22"/>
          <w:szCs w:val="22"/>
        </w:rPr>
        <w:t>relevant</w:t>
      </w:r>
      <w:r w:rsidR="00557CDF" w:rsidRPr="00EB032B">
        <w:rPr>
          <w:rFonts w:asciiTheme="majorBidi" w:hAnsiTheme="majorBidi" w:cstheme="majorBidi"/>
          <w:bCs/>
          <w:color w:val="auto"/>
          <w:sz w:val="22"/>
          <w:szCs w:val="22"/>
        </w:rPr>
        <w:t xml:space="preserve"> national ministry and through the formal presentation of the </w:t>
      </w:r>
      <w:r w:rsidR="00D27AED">
        <w:rPr>
          <w:rFonts w:asciiTheme="majorBidi" w:hAnsiTheme="majorBidi" w:cstheme="majorBidi"/>
          <w:bCs/>
          <w:color w:val="auto"/>
          <w:sz w:val="22"/>
          <w:szCs w:val="22"/>
        </w:rPr>
        <w:t xml:space="preserve">proposed methodology at </w:t>
      </w:r>
      <w:r w:rsidR="00557CDF" w:rsidRPr="00EB032B">
        <w:rPr>
          <w:rFonts w:asciiTheme="majorBidi" w:hAnsiTheme="majorBidi" w:cstheme="majorBidi"/>
          <w:bCs/>
          <w:color w:val="auto"/>
          <w:sz w:val="22"/>
          <w:szCs w:val="22"/>
        </w:rPr>
        <w:t xml:space="preserve">the </w:t>
      </w:r>
      <w:r w:rsidR="00C56D2A">
        <w:rPr>
          <w:rFonts w:asciiTheme="majorBidi" w:hAnsiTheme="majorBidi" w:cstheme="majorBidi"/>
          <w:bCs/>
          <w:color w:val="auto"/>
          <w:sz w:val="22"/>
          <w:szCs w:val="22"/>
        </w:rPr>
        <w:t>20</w:t>
      </w:r>
      <w:r w:rsidR="00C56D2A" w:rsidRPr="00C56D2A">
        <w:rPr>
          <w:rFonts w:asciiTheme="majorBidi" w:hAnsiTheme="majorBidi" w:cstheme="majorBidi"/>
          <w:bCs/>
          <w:color w:val="auto"/>
          <w:sz w:val="22"/>
          <w:szCs w:val="22"/>
          <w:vertAlign w:val="superscript"/>
        </w:rPr>
        <w:t>th</w:t>
      </w:r>
      <w:r w:rsidR="00C56D2A">
        <w:rPr>
          <w:rFonts w:asciiTheme="majorBidi" w:hAnsiTheme="majorBidi" w:cstheme="majorBidi"/>
          <w:bCs/>
          <w:color w:val="auto"/>
          <w:sz w:val="22"/>
          <w:szCs w:val="22"/>
        </w:rPr>
        <w:t xml:space="preserve"> </w:t>
      </w:r>
      <w:r w:rsidR="00557CDF" w:rsidRPr="00EB032B">
        <w:rPr>
          <w:rFonts w:asciiTheme="majorBidi" w:hAnsiTheme="majorBidi" w:cstheme="majorBidi"/>
          <w:bCs/>
          <w:color w:val="auto"/>
          <w:sz w:val="22"/>
          <w:szCs w:val="22"/>
        </w:rPr>
        <w:t xml:space="preserve">International Conference of Labour Statisticians in </w:t>
      </w:r>
      <w:r w:rsidR="00203CFE">
        <w:rPr>
          <w:rFonts w:asciiTheme="majorBidi" w:hAnsiTheme="majorBidi" w:cstheme="majorBidi"/>
          <w:bCs/>
          <w:color w:val="auto"/>
          <w:sz w:val="22"/>
          <w:szCs w:val="22"/>
        </w:rPr>
        <w:t xml:space="preserve">October </w:t>
      </w:r>
      <w:r w:rsidR="00557CDF" w:rsidRPr="00EB032B">
        <w:rPr>
          <w:rFonts w:asciiTheme="majorBidi" w:hAnsiTheme="majorBidi" w:cstheme="majorBidi"/>
          <w:bCs/>
          <w:color w:val="auto"/>
          <w:sz w:val="22"/>
          <w:szCs w:val="22"/>
        </w:rPr>
        <w:t>2018</w:t>
      </w:r>
      <w:r w:rsidR="00D27AED">
        <w:rPr>
          <w:rFonts w:asciiTheme="majorBidi" w:hAnsiTheme="majorBidi" w:cstheme="majorBidi"/>
          <w:bCs/>
          <w:color w:val="auto"/>
          <w:sz w:val="22"/>
          <w:szCs w:val="22"/>
        </w:rPr>
        <w:t xml:space="preserve"> (ICLS) </w:t>
      </w:r>
      <w:r w:rsidR="00C56D2A">
        <w:rPr>
          <w:rFonts w:asciiTheme="majorBidi" w:hAnsiTheme="majorBidi" w:cstheme="majorBidi"/>
          <w:bCs/>
          <w:color w:val="auto"/>
          <w:sz w:val="22"/>
          <w:szCs w:val="22"/>
        </w:rPr>
        <w:t>, where a dedicated Committee discussed the various aspects of the methodology and then it was adopted in Plenary session last 19</w:t>
      </w:r>
      <w:r w:rsidR="00C56D2A" w:rsidRPr="00C56D2A">
        <w:rPr>
          <w:rFonts w:asciiTheme="majorBidi" w:hAnsiTheme="majorBidi" w:cstheme="majorBidi"/>
          <w:bCs/>
          <w:color w:val="auto"/>
          <w:sz w:val="22"/>
          <w:szCs w:val="22"/>
          <w:vertAlign w:val="superscript"/>
        </w:rPr>
        <w:t>th</w:t>
      </w:r>
      <w:r w:rsidR="00C56D2A">
        <w:rPr>
          <w:rFonts w:asciiTheme="majorBidi" w:hAnsiTheme="majorBidi" w:cstheme="majorBidi"/>
          <w:bCs/>
          <w:color w:val="auto"/>
          <w:sz w:val="22"/>
          <w:szCs w:val="22"/>
        </w:rPr>
        <w:t>. October 2018 in its Resolution III (</w:t>
      </w:r>
      <w:hyperlink r:id="rId7" w:history="1">
        <w:r w:rsidR="00C56D2A" w:rsidRPr="007C0D93">
          <w:rPr>
            <w:rStyle w:val="Hyperlink"/>
            <w:rFonts w:asciiTheme="majorBidi" w:hAnsiTheme="majorBidi" w:cstheme="majorBidi"/>
            <w:bCs/>
            <w:sz w:val="22"/>
            <w:szCs w:val="22"/>
          </w:rPr>
          <w:t>www.ilo.org/20thicls</w:t>
        </w:r>
      </w:hyperlink>
      <w:r w:rsidR="00C56D2A">
        <w:rPr>
          <w:rFonts w:asciiTheme="majorBidi" w:hAnsiTheme="majorBidi" w:cstheme="majorBidi"/>
          <w:bCs/>
          <w:color w:val="auto"/>
          <w:sz w:val="22"/>
          <w:szCs w:val="22"/>
        </w:rPr>
        <w:t>).</w:t>
      </w:r>
    </w:p>
    <w:p w14:paraId="1836ED7F" w14:textId="77777777" w:rsidR="00D73FEB" w:rsidRDefault="00D73FEB" w:rsidP="00926BAF">
      <w:pPr>
        <w:jc w:val="both"/>
        <w:rPr>
          <w:rFonts w:asciiTheme="majorBidi" w:hAnsiTheme="majorBidi" w:cstheme="majorBidi"/>
          <w:bCs/>
          <w:color w:val="auto"/>
          <w:sz w:val="22"/>
          <w:szCs w:val="22"/>
        </w:rPr>
      </w:pPr>
    </w:p>
    <w:p w14:paraId="2E6471F8" w14:textId="6733047C" w:rsidR="00D9635F" w:rsidRPr="00EB032B" w:rsidRDefault="006C7B0D" w:rsidP="00926BAF">
      <w:pPr>
        <w:jc w:val="both"/>
        <w:rPr>
          <w:rFonts w:asciiTheme="majorBidi" w:hAnsiTheme="majorBidi" w:cstheme="majorBidi"/>
          <w:b/>
          <w:color w:val="auto"/>
          <w:sz w:val="22"/>
          <w:szCs w:val="22"/>
        </w:rPr>
      </w:pPr>
      <w:r>
        <w:rPr>
          <w:rFonts w:asciiTheme="majorBidi" w:hAnsiTheme="majorBidi" w:cstheme="majorBidi"/>
          <w:bCs/>
          <w:color w:val="auto"/>
          <w:sz w:val="22"/>
          <w:szCs w:val="22"/>
        </w:rPr>
        <w:t xml:space="preserve">After the adoption of the proposed methodology </w:t>
      </w:r>
      <w:r w:rsidR="00D73FEB">
        <w:rPr>
          <w:rFonts w:asciiTheme="majorBidi" w:hAnsiTheme="majorBidi" w:cstheme="majorBidi"/>
          <w:bCs/>
          <w:color w:val="auto"/>
          <w:sz w:val="22"/>
          <w:szCs w:val="22"/>
        </w:rPr>
        <w:t>by the 20</w:t>
      </w:r>
      <w:r w:rsidR="00D73FEB" w:rsidRPr="00D73FEB">
        <w:rPr>
          <w:rFonts w:asciiTheme="majorBidi" w:hAnsiTheme="majorBidi" w:cstheme="majorBidi"/>
          <w:bCs/>
          <w:color w:val="auto"/>
          <w:sz w:val="22"/>
          <w:szCs w:val="22"/>
          <w:vertAlign w:val="superscript"/>
        </w:rPr>
        <w:t>th</w:t>
      </w:r>
      <w:r w:rsidR="00D73FEB">
        <w:rPr>
          <w:rFonts w:asciiTheme="majorBidi" w:hAnsiTheme="majorBidi" w:cstheme="majorBidi"/>
          <w:bCs/>
          <w:color w:val="auto"/>
          <w:sz w:val="22"/>
          <w:szCs w:val="22"/>
        </w:rPr>
        <w:t xml:space="preserve"> ICLS, the ILO suggests reclassifying the indicator to Tier II. Full scale implementation is expected </w:t>
      </w:r>
      <w:r w:rsidR="00A52860">
        <w:rPr>
          <w:rFonts w:asciiTheme="majorBidi" w:hAnsiTheme="majorBidi" w:cstheme="majorBidi"/>
          <w:bCs/>
          <w:color w:val="auto"/>
          <w:sz w:val="22"/>
          <w:szCs w:val="22"/>
        </w:rPr>
        <w:t xml:space="preserve">immediately since the target mentions 2020 as the year to measure progress. </w:t>
      </w:r>
    </w:p>
    <w:p w14:paraId="5E750697" w14:textId="77777777" w:rsidR="004178FE" w:rsidRDefault="004178FE" w:rsidP="00D9635F">
      <w:pPr>
        <w:rPr>
          <w:rFonts w:asciiTheme="majorBidi" w:hAnsiTheme="majorBidi" w:cstheme="majorBidi"/>
          <w:bCs/>
          <w:color w:val="auto"/>
          <w:sz w:val="22"/>
          <w:szCs w:val="22"/>
        </w:rPr>
      </w:pPr>
    </w:p>
    <w:p w14:paraId="4A8AC458" w14:textId="77777777" w:rsidR="00D73FEB" w:rsidRDefault="00D73FEB" w:rsidP="00D9635F">
      <w:pPr>
        <w:rPr>
          <w:rFonts w:asciiTheme="majorBidi" w:hAnsiTheme="majorBidi" w:cstheme="majorBidi"/>
          <w:bCs/>
          <w:color w:val="auto"/>
          <w:sz w:val="22"/>
          <w:szCs w:val="22"/>
        </w:rPr>
      </w:pPr>
    </w:p>
    <w:p w14:paraId="489B369D" w14:textId="77777777" w:rsidR="00D73FEB" w:rsidRPr="00D73FEB" w:rsidRDefault="00D73FEB" w:rsidP="00D73FEB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b/>
          <w:bCs/>
          <w:color w:val="auto"/>
          <w:sz w:val="22"/>
          <w:szCs w:val="22"/>
        </w:rPr>
      </w:pPr>
      <w:r w:rsidRPr="00D73FEB">
        <w:rPr>
          <w:rFonts w:asciiTheme="majorBidi" w:hAnsiTheme="majorBidi" w:cstheme="majorBidi"/>
          <w:b/>
          <w:bCs/>
          <w:color w:val="auto"/>
          <w:sz w:val="22"/>
          <w:szCs w:val="22"/>
        </w:rPr>
        <w:t xml:space="preserve">How and when the methodology has become an international standard and who is the governing body that approves it. </w:t>
      </w:r>
    </w:p>
    <w:p w14:paraId="058B0C4A" w14:textId="77777777" w:rsidR="00D73FEB" w:rsidRDefault="00D73FEB" w:rsidP="00D73FEB">
      <w:pPr>
        <w:rPr>
          <w:rFonts w:asciiTheme="majorBidi" w:hAnsiTheme="majorBidi" w:cstheme="majorBidi"/>
          <w:bCs/>
          <w:color w:val="auto"/>
          <w:sz w:val="22"/>
          <w:szCs w:val="22"/>
        </w:rPr>
      </w:pPr>
    </w:p>
    <w:p w14:paraId="426331E6" w14:textId="77777777" w:rsidR="00D73FEB" w:rsidRDefault="00D73FEB" w:rsidP="00D73FEB">
      <w:pPr>
        <w:rPr>
          <w:rFonts w:asciiTheme="majorBidi" w:hAnsiTheme="majorBidi" w:cstheme="majorBidi"/>
          <w:bCs/>
          <w:color w:val="auto"/>
          <w:sz w:val="22"/>
          <w:szCs w:val="22"/>
        </w:rPr>
      </w:pPr>
      <w:r>
        <w:rPr>
          <w:rFonts w:asciiTheme="majorBidi" w:hAnsiTheme="majorBidi" w:cstheme="majorBidi"/>
          <w:bCs/>
          <w:color w:val="auto"/>
          <w:sz w:val="22"/>
          <w:szCs w:val="22"/>
        </w:rPr>
        <w:t>The process was adopted by the 20</w:t>
      </w:r>
      <w:r w:rsidRPr="00D73FEB">
        <w:rPr>
          <w:rFonts w:asciiTheme="majorBidi" w:hAnsiTheme="majorBidi" w:cstheme="majorBidi"/>
          <w:bCs/>
          <w:color w:val="auto"/>
          <w:sz w:val="22"/>
          <w:szCs w:val="22"/>
          <w:vertAlign w:val="superscript"/>
        </w:rPr>
        <w:t>th</w:t>
      </w:r>
      <w:r>
        <w:rPr>
          <w:rFonts w:asciiTheme="majorBidi" w:hAnsiTheme="majorBidi" w:cstheme="majorBidi"/>
          <w:bCs/>
          <w:color w:val="auto"/>
          <w:sz w:val="22"/>
          <w:szCs w:val="22"/>
        </w:rPr>
        <w:t xml:space="preserve">. ICLS held in Geneva in October 10-19, formally adopting Resolution III. </w:t>
      </w:r>
    </w:p>
    <w:p w14:paraId="727E152D" w14:textId="77777777" w:rsidR="00D73FEB" w:rsidRDefault="00D73FEB" w:rsidP="00D73FEB">
      <w:pPr>
        <w:rPr>
          <w:rFonts w:asciiTheme="majorBidi" w:hAnsiTheme="majorBidi" w:cstheme="majorBidi"/>
          <w:bCs/>
          <w:color w:val="auto"/>
          <w:sz w:val="22"/>
          <w:szCs w:val="22"/>
        </w:rPr>
      </w:pPr>
    </w:p>
    <w:p w14:paraId="69FF4A45" w14:textId="77777777" w:rsidR="00D73FEB" w:rsidRPr="00D73FEB" w:rsidRDefault="00D73FEB" w:rsidP="00D73FEB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b/>
          <w:bCs/>
          <w:color w:val="auto"/>
          <w:sz w:val="22"/>
          <w:szCs w:val="22"/>
        </w:rPr>
      </w:pPr>
      <w:r w:rsidRPr="00D73FEB">
        <w:rPr>
          <w:rFonts w:asciiTheme="majorBidi" w:hAnsiTheme="majorBidi" w:cstheme="majorBidi"/>
          <w:b/>
          <w:bCs/>
          <w:color w:val="auto"/>
          <w:sz w:val="22"/>
          <w:szCs w:val="22"/>
        </w:rPr>
        <w:t>Development and testing of the methodology</w:t>
      </w:r>
    </w:p>
    <w:p w14:paraId="01D11AB4" w14:textId="77777777" w:rsidR="00D73FEB" w:rsidRPr="00D73FEB" w:rsidRDefault="00D73FEB" w:rsidP="00D73FEB">
      <w:pPr>
        <w:rPr>
          <w:rFonts w:asciiTheme="majorBidi" w:hAnsiTheme="majorBidi" w:cstheme="majorBidi"/>
          <w:bCs/>
          <w:color w:val="auto"/>
          <w:sz w:val="22"/>
          <w:szCs w:val="22"/>
        </w:rPr>
      </w:pPr>
    </w:p>
    <w:p w14:paraId="4DFA1281" w14:textId="77777777" w:rsidR="00D73FEB" w:rsidRPr="00D73FEB" w:rsidRDefault="00D73FEB" w:rsidP="00D73FEB">
      <w:pPr>
        <w:rPr>
          <w:rFonts w:asciiTheme="majorBidi" w:hAnsiTheme="majorBidi" w:cstheme="majorBidi"/>
          <w:bCs/>
          <w:color w:val="auto"/>
          <w:sz w:val="22"/>
          <w:szCs w:val="22"/>
        </w:rPr>
      </w:pPr>
    </w:p>
    <w:p w14:paraId="0DA4B1AA" w14:textId="77777777" w:rsidR="005070A6" w:rsidRDefault="00D73FEB" w:rsidP="002B7EE8">
      <w:pPr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T</w:t>
      </w:r>
      <w:r w:rsidR="002B7EE8" w:rsidRPr="00203CFE">
        <w:rPr>
          <w:bCs/>
          <w:color w:val="auto"/>
          <w:sz w:val="22"/>
          <w:szCs w:val="22"/>
        </w:rPr>
        <w:t xml:space="preserve">he indicator methodology </w:t>
      </w:r>
      <w:r>
        <w:rPr>
          <w:bCs/>
          <w:color w:val="auto"/>
          <w:sz w:val="22"/>
          <w:szCs w:val="22"/>
        </w:rPr>
        <w:t>has b</w:t>
      </w:r>
      <w:r w:rsidR="00822AE4" w:rsidRPr="00203CFE">
        <w:rPr>
          <w:bCs/>
          <w:color w:val="auto"/>
          <w:sz w:val="22"/>
          <w:szCs w:val="22"/>
        </w:rPr>
        <w:t>e</w:t>
      </w:r>
      <w:r>
        <w:rPr>
          <w:bCs/>
          <w:color w:val="auto"/>
          <w:sz w:val="22"/>
          <w:szCs w:val="22"/>
        </w:rPr>
        <w:t>en</w:t>
      </w:r>
      <w:r w:rsidR="00822AE4" w:rsidRPr="00203CFE">
        <w:rPr>
          <w:bCs/>
          <w:color w:val="auto"/>
          <w:sz w:val="22"/>
          <w:szCs w:val="22"/>
        </w:rPr>
        <w:t xml:space="preserve"> developed </w:t>
      </w:r>
      <w:r w:rsidR="002B7EE8" w:rsidRPr="00203CFE">
        <w:rPr>
          <w:bCs/>
          <w:color w:val="auto"/>
          <w:sz w:val="22"/>
          <w:szCs w:val="22"/>
        </w:rPr>
        <w:t>as follows:</w:t>
      </w:r>
    </w:p>
    <w:p w14:paraId="0845B70C" w14:textId="77777777" w:rsidR="00477C85" w:rsidRPr="00203CFE" w:rsidRDefault="00477C85" w:rsidP="002B7EE8">
      <w:pPr>
        <w:rPr>
          <w:bCs/>
          <w:color w:val="auto"/>
          <w:sz w:val="22"/>
          <w:szCs w:val="22"/>
        </w:rPr>
      </w:pPr>
    </w:p>
    <w:p w14:paraId="0240863A" w14:textId="77777777" w:rsidR="00EB3981" w:rsidRPr="00203CFE" w:rsidRDefault="00792D89" w:rsidP="00C95B68">
      <w:pPr>
        <w:pStyle w:val="ListParagraph"/>
        <w:numPr>
          <w:ilvl w:val="0"/>
          <w:numId w:val="7"/>
        </w:numPr>
        <w:jc w:val="both"/>
        <w:rPr>
          <w:bCs/>
          <w:color w:val="auto"/>
          <w:sz w:val="22"/>
          <w:szCs w:val="22"/>
        </w:rPr>
      </w:pPr>
      <w:r w:rsidRPr="00203CFE">
        <w:rPr>
          <w:bCs/>
          <w:color w:val="auto"/>
          <w:sz w:val="22"/>
          <w:szCs w:val="22"/>
        </w:rPr>
        <w:t>The</w:t>
      </w:r>
      <w:r w:rsidR="00203CFE">
        <w:rPr>
          <w:bCs/>
          <w:color w:val="auto"/>
          <w:sz w:val="22"/>
          <w:szCs w:val="22"/>
        </w:rPr>
        <w:t xml:space="preserve"> global strategy</w:t>
      </w:r>
      <w:r w:rsidRPr="00203CFE">
        <w:rPr>
          <w:bCs/>
          <w:color w:val="auto"/>
          <w:sz w:val="22"/>
          <w:szCs w:val="22"/>
        </w:rPr>
        <w:t xml:space="preserve"> framework </w:t>
      </w:r>
      <w:r w:rsidR="00203CFE">
        <w:rPr>
          <w:bCs/>
          <w:color w:val="auto"/>
          <w:sz w:val="22"/>
          <w:szCs w:val="22"/>
        </w:rPr>
        <w:t xml:space="preserve">to develop the </w:t>
      </w:r>
      <w:r w:rsidRPr="00203CFE">
        <w:rPr>
          <w:bCs/>
          <w:color w:val="auto"/>
          <w:sz w:val="22"/>
          <w:szCs w:val="22"/>
        </w:rPr>
        <w:t xml:space="preserve">youth employment </w:t>
      </w:r>
      <w:r w:rsidR="00EB032B" w:rsidRPr="00203CFE">
        <w:rPr>
          <w:bCs/>
          <w:color w:val="auto"/>
          <w:sz w:val="22"/>
          <w:szCs w:val="22"/>
        </w:rPr>
        <w:t xml:space="preserve">indicator is </w:t>
      </w:r>
      <w:r w:rsidR="00203CFE">
        <w:rPr>
          <w:bCs/>
          <w:color w:val="auto"/>
          <w:sz w:val="22"/>
          <w:szCs w:val="22"/>
        </w:rPr>
        <w:t>based on</w:t>
      </w:r>
      <w:r w:rsidR="00EB032B" w:rsidRPr="00203CFE">
        <w:rPr>
          <w:bCs/>
          <w:color w:val="auto"/>
          <w:sz w:val="22"/>
          <w:szCs w:val="22"/>
        </w:rPr>
        <w:t xml:space="preserve"> (i)</w:t>
      </w:r>
      <w:r w:rsidRPr="00203CFE">
        <w:rPr>
          <w:bCs/>
          <w:i/>
          <w:iCs/>
          <w:color w:val="auto"/>
          <w:sz w:val="22"/>
          <w:szCs w:val="22"/>
        </w:rPr>
        <w:t xml:space="preserve"> The youth employment crisis: A call for action</w:t>
      </w:r>
      <w:r w:rsidRPr="00203CFE">
        <w:rPr>
          <w:bCs/>
          <w:color w:val="auto"/>
          <w:sz w:val="22"/>
          <w:szCs w:val="22"/>
        </w:rPr>
        <w:t>, adopted at the 101</w:t>
      </w:r>
      <w:r w:rsidRPr="00203CFE">
        <w:rPr>
          <w:bCs/>
          <w:color w:val="auto"/>
          <w:sz w:val="22"/>
          <w:szCs w:val="22"/>
          <w:vertAlign w:val="superscript"/>
        </w:rPr>
        <w:t>st</w:t>
      </w:r>
      <w:r w:rsidRPr="00203CFE">
        <w:rPr>
          <w:bCs/>
          <w:color w:val="auto"/>
          <w:sz w:val="22"/>
          <w:szCs w:val="22"/>
        </w:rPr>
        <w:t xml:space="preserve"> session of the International Labour Conference (ILC) in June 2012</w:t>
      </w:r>
      <w:r w:rsidR="00203CFE">
        <w:rPr>
          <w:bCs/>
          <w:color w:val="auto"/>
          <w:sz w:val="22"/>
          <w:szCs w:val="22"/>
        </w:rPr>
        <w:t xml:space="preserve"> and</w:t>
      </w:r>
      <w:r w:rsidRPr="00203CFE">
        <w:rPr>
          <w:bCs/>
          <w:color w:val="auto"/>
          <w:sz w:val="22"/>
          <w:szCs w:val="22"/>
        </w:rPr>
        <w:t>;</w:t>
      </w:r>
      <w:r w:rsidR="0046673F" w:rsidRPr="00203CFE">
        <w:rPr>
          <w:bCs/>
          <w:color w:val="auto"/>
          <w:sz w:val="22"/>
          <w:szCs w:val="22"/>
        </w:rPr>
        <w:t xml:space="preserve"> (ii) </w:t>
      </w:r>
      <w:r w:rsidRPr="00203CFE">
        <w:rPr>
          <w:bCs/>
          <w:color w:val="auto"/>
          <w:sz w:val="22"/>
          <w:szCs w:val="22"/>
        </w:rPr>
        <w:t xml:space="preserve">the </w:t>
      </w:r>
      <w:r w:rsidRPr="00203CFE">
        <w:rPr>
          <w:bCs/>
          <w:i/>
          <w:color w:val="auto"/>
          <w:sz w:val="22"/>
          <w:szCs w:val="22"/>
        </w:rPr>
        <w:t>Global Jobs Pact</w:t>
      </w:r>
      <w:r w:rsidRPr="00203CFE">
        <w:rPr>
          <w:bCs/>
          <w:color w:val="auto"/>
          <w:sz w:val="22"/>
          <w:szCs w:val="22"/>
        </w:rPr>
        <w:t xml:space="preserve"> adopted by t</w:t>
      </w:r>
      <w:r w:rsidR="00F516B9">
        <w:rPr>
          <w:bCs/>
          <w:color w:val="auto"/>
          <w:sz w:val="22"/>
          <w:szCs w:val="22"/>
        </w:rPr>
        <w:t>he ILC at its June 2009 session</w:t>
      </w:r>
      <w:r w:rsidR="0046673F" w:rsidRPr="00203CFE">
        <w:rPr>
          <w:bCs/>
          <w:color w:val="auto"/>
          <w:sz w:val="22"/>
          <w:szCs w:val="22"/>
        </w:rPr>
        <w:t xml:space="preserve">. </w:t>
      </w:r>
      <w:r w:rsidR="00EB032B" w:rsidRPr="00203CFE">
        <w:rPr>
          <w:bCs/>
          <w:color w:val="auto"/>
          <w:sz w:val="22"/>
          <w:szCs w:val="22"/>
        </w:rPr>
        <w:t>These document</w:t>
      </w:r>
      <w:r w:rsidR="0046673F" w:rsidRPr="00203CFE">
        <w:rPr>
          <w:bCs/>
          <w:color w:val="auto"/>
          <w:sz w:val="22"/>
          <w:szCs w:val="22"/>
        </w:rPr>
        <w:t>s</w:t>
      </w:r>
      <w:r w:rsidR="00B13C8F">
        <w:rPr>
          <w:bCs/>
          <w:color w:val="auto"/>
          <w:sz w:val="22"/>
          <w:szCs w:val="22"/>
        </w:rPr>
        <w:t>,</w:t>
      </w:r>
      <w:r w:rsidR="0046673F" w:rsidRPr="00203CFE">
        <w:rPr>
          <w:bCs/>
          <w:color w:val="auto"/>
          <w:sz w:val="22"/>
          <w:szCs w:val="22"/>
        </w:rPr>
        <w:t xml:space="preserve"> </w:t>
      </w:r>
      <w:r w:rsidR="0017761F">
        <w:rPr>
          <w:bCs/>
          <w:color w:val="auto"/>
          <w:sz w:val="22"/>
          <w:szCs w:val="22"/>
        </w:rPr>
        <w:t xml:space="preserve">adopted by ILO tripartite partners, </w:t>
      </w:r>
      <w:r w:rsidR="0046673F" w:rsidRPr="00203CFE">
        <w:rPr>
          <w:bCs/>
          <w:color w:val="auto"/>
          <w:sz w:val="22"/>
          <w:szCs w:val="22"/>
        </w:rPr>
        <w:t>provide the basis of the policy approaches and policy instruments that define this indicator.</w:t>
      </w:r>
    </w:p>
    <w:p w14:paraId="006A0CC8" w14:textId="004D4EF1" w:rsidR="0046673F" w:rsidRDefault="00640FB5" w:rsidP="00C95B68">
      <w:pPr>
        <w:pStyle w:val="ListParagraph"/>
        <w:numPr>
          <w:ilvl w:val="0"/>
          <w:numId w:val="7"/>
        </w:numPr>
        <w:jc w:val="both"/>
        <w:rPr>
          <w:bCs/>
          <w:color w:val="auto"/>
          <w:sz w:val="22"/>
          <w:szCs w:val="22"/>
        </w:rPr>
      </w:pPr>
      <w:r w:rsidRPr="00203CFE">
        <w:rPr>
          <w:bCs/>
          <w:color w:val="auto"/>
          <w:sz w:val="22"/>
          <w:szCs w:val="22"/>
        </w:rPr>
        <w:lastRenderedPageBreak/>
        <w:t xml:space="preserve"> </w:t>
      </w:r>
      <w:r w:rsidR="0046673F" w:rsidRPr="00203CFE">
        <w:rPr>
          <w:bCs/>
          <w:color w:val="auto"/>
          <w:sz w:val="22"/>
          <w:szCs w:val="22"/>
        </w:rPr>
        <w:t xml:space="preserve">A survey </w:t>
      </w:r>
      <w:r w:rsidR="00D73FEB">
        <w:rPr>
          <w:bCs/>
          <w:color w:val="auto"/>
          <w:sz w:val="22"/>
          <w:szCs w:val="22"/>
        </w:rPr>
        <w:t xml:space="preserve">has been </w:t>
      </w:r>
      <w:r w:rsidR="004C5B13">
        <w:rPr>
          <w:bCs/>
          <w:color w:val="auto"/>
          <w:sz w:val="22"/>
          <w:szCs w:val="22"/>
        </w:rPr>
        <w:t>develop</w:t>
      </w:r>
      <w:r w:rsidR="00D73FEB">
        <w:rPr>
          <w:bCs/>
          <w:color w:val="auto"/>
          <w:sz w:val="22"/>
          <w:szCs w:val="22"/>
        </w:rPr>
        <w:t>ed</w:t>
      </w:r>
      <w:r w:rsidR="0046673F" w:rsidRPr="00203CFE">
        <w:rPr>
          <w:bCs/>
          <w:color w:val="auto"/>
          <w:sz w:val="22"/>
          <w:szCs w:val="22"/>
        </w:rPr>
        <w:t xml:space="preserve"> to</w:t>
      </w:r>
      <w:r w:rsidR="004C5B13">
        <w:rPr>
          <w:bCs/>
          <w:color w:val="auto"/>
          <w:sz w:val="22"/>
          <w:szCs w:val="22"/>
        </w:rPr>
        <w:t xml:space="preserve"> collect national-level information on youth employment policies from </w:t>
      </w:r>
      <w:r w:rsidR="0046673F" w:rsidRPr="00203CFE">
        <w:rPr>
          <w:bCs/>
          <w:color w:val="auto"/>
          <w:sz w:val="22"/>
          <w:szCs w:val="22"/>
        </w:rPr>
        <w:t>relevant ministries</w:t>
      </w:r>
      <w:r w:rsidR="004C5B13">
        <w:rPr>
          <w:bCs/>
          <w:color w:val="auto"/>
          <w:sz w:val="22"/>
          <w:szCs w:val="22"/>
        </w:rPr>
        <w:t>. The information</w:t>
      </w:r>
      <w:r w:rsidR="00477C85">
        <w:rPr>
          <w:bCs/>
          <w:color w:val="auto"/>
          <w:sz w:val="22"/>
          <w:szCs w:val="22"/>
        </w:rPr>
        <w:t xml:space="preserve"> will be</w:t>
      </w:r>
      <w:bookmarkStart w:id="0" w:name="_GoBack"/>
      <w:bookmarkEnd w:id="0"/>
      <w:r w:rsidR="00D73FEB">
        <w:rPr>
          <w:bCs/>
          <w:color w:val="auto"/>
          <w:sz w:val="22"/>
          <w:szCs w:val="22"/>
        </w:rPr>
        <w:t xml:space="preserve"> used t</w:t>
      </w:r>
      <w:r w:rsidR="004C5B13">
        <w:rPr>
          <w:bCs/>
          <w:color w:val="auto"/>
          <w:sz w:val="22"/>
          <w:szCs w:val="22"/>
        </w:rPr>
        <w:t>o determine if</w:t>
      </w:r>
      <w:r w:rsidR="0046673F" w:rsidRPr="00203CFE">
        <w:rPr>
          <w:bCs/>
          <w:color w:val="auto"/>
          <w:sz w:val="22"/>
          <w:szCs w:val="22"/>
        </w:rPr>
        <w:t xml:space="preserve"> countries </w:t>
      </w:r>
      <w:r w:rsidR="004C5B13">
        <w:rPr>
          <w:bCs/>
          <w:color w:val="auto"/>
          <w:sz w:val="22"/>
          <w:szCs w:val="22"/>
        </w:rPr>
        <w:t xml:space="preserve">have </w:t>
      </w:r>
      <w:r w:rsidR="0046673F" w:rsidRPr="00EB032B">
        <w:rPr>
          <w:rFonts w:asciiTheme="majorBidi" w:hAnsiTheme="majorBidi" w:cstheme="majorBidi"/>
          <w:bCs/>
          <w:color w:val="auto"/>
          <w:sz w:val="22"/>
          <w:szCs w:val="22"/>
        </w:rPr>
        <w:t xml:space="preserve">developed and operationalized </w:t>
      </w:r>
      <w:r w:rsidR="004C5B13">
        <w:rPr>
          <w:rFonts w:asciiTheme="majorBidi" w:hAnsiTheme="majorBidi" w:cstheme="majorBidi"/>
          <w:bCs/>
          <w:color w:val="auto"/>
          <w:sz w:val="22"/>
          <w:szCs w:val="22"/>
        </w:rPr>
        <w:t xml:space="preserve">a </w:t>
      </w:r>
      <w:r w:rsidR="0046673F" w:rsidRPr="00EB032B">
        <w:rPr>
          <w:rFonts w:asciiTheme="majorBidi" w:hAnsiTheme="majorBidi" w:cstheme="majorBidi"/>
          <w:bCs/>
          <w:color w:val="auto"/>
          <w:sz w:val="22"/>
          <w:szCs w:val="22"/>
        </w:rPr>
        <w:t>national strategy for youth employment as a</w:t>
      </w:r>
      <w:r w:rsidR="004C5B13">
        <w:rPr>
          <w:rFonts w:asciiTheme="majorBidi" w:hAnsiTheme="majorBidi" w:cstheme="majorBidi"/>
          <w:bCs/>
          <w:color w:val="auto"/>
          <w:sz w:val="22"/>
          <w:szCs w:val="22"/>
        </w:rPr>
        <w:t xml:space="preserve"> stand-alone</w:t>
      </w:r>
      <w:r w:rsidR="0046673F" w:rsidRPr="00EB032B">
        <w:rPr>
          <w:rFonts w:asciiTheme="majorBidi" w:hAnsiTheme="majorBidi" w:cstheme="majorBidi"/>
          <w:bCs/>
          <w:color w:val="auto"/>
          <w:sz w:val="22"/>
          <w:szCs w:val="22"/>
        </w:rPr>
        <w:t xml:space="preserve"> strategy or as part of a national employment </w:t>
      </w:r>
      <w:r w:rsidR="004C5B13">
        <w:rPr>
          <w:rFonts w:asciiTheme="majorBidi" w:hAnsiTheme="majorBidi" w:cstheme="majorBidi"/>
          <w:bCs/>
          <w:color w:val="auto"/>
          <w:sz w:val="22"/>
          <w:szCs w:val="22"/>
        </w:rPr>
        <w:t xml:space="preserve">or sectoral </w:t>
      </w:r>
      <w:r w:rsidR="0046673F" w:rsidRPr="00EB032B">
        <w:rPr>
          <w:rFonts w:asciiTheme="majorBidi" w:hAnsiTheme="majorBidi" w:cstheme="majorBidi"/>
          <w:bCs/>
          <w:color w:val="auto"/>
          <w:sz w:val="22"/>
          <w:szCs w:val="22"/>
        </w:rPr>
        <w:t>strategy,</w:t>
      </w:r>
      <w:r w:rsidR="0046673F" w:rsidRPr="004C5B13">
        <w:rPr>
          <w:bCs/>
          <w:color w:val="auto"/>
          <w:sz w:val="22"/>
          <w:szCs w:val="22"/>
        </w:rPr>
        <w:t xml:space="preserve"> in line with the above-mentioned ILC resolutions.</w:t>
      </w:r>
      <w:r w:rsidR="0046673F" w:rsidRPr="00EB032B">
        <w:rPr>
          <w:rFonts w:asciiTheme="majorBidi" w:hAnsiTheme="majorBidi" w:cstheme="majorBidi"/>
          <w:bCs/>
          <w:color w:val="auto"/>
          <w:sz w:val="22"/>
          <w:szCs w:val="22"/>
        </w:rPr>
        <w:t xml:space="preserve"> </w:t>
      </w:r>
      <w:r w:rsidR="0046673F" w:rsidRPr="004C5B13">
        <w:rPr>
          <w:bCs/>
          <w:color w:val="auto"/>
          <w:sz w:val="22"/>
          <w:szCs w:val="22"/>
        </w:rPr>
        <w:t xml:space="preserve"> </w:t>
      </w:r>
    </w:p>
    <w:p w14:paraId="69E1C084" w14:textId="77777777" w:rsidR="00477C85" w:rsidRPr="004C5B13" w:rsidRDefault="00477C85" w:rsidP="00477C85">
      <w:pPr>
        <w:pStyle w:val="ListParagraph"/>
        <w:jc w:val="both"/>
        <w:rPr>
          <w:bCs/>
          <w:color w:val="auto"/>
          <w:sz w:val="22"/>
          <w:szCs w:val="22"/>
        </w:rPr>
      </w:pPr>
    </w:p>
    <w:p w14:paraId="7F79007D" w14:textId="77777777" w:rsidR="00EB032B" w:rsidRDefault="00EB032B" w:rsidP="00C95B68">
      <w:pPr>
        <w:pStyle w:val="ListParagraph"/>
        <w:numPr>
          <w:ilvl w:val="0"/>
          <w:numId w:val="7"/>
        </w:numPr>
        <w:jc w:val="both"/>
        <w:rPr>
          <w:bCs/>
          <w:color w:val="auto"/>
          <w:sz w:val="22"/>
          <w:szCs w:val="22"/>
        </w:rPr>
      </w:pPr>
      <w:r w:rsidRPr="004C5B13">
        <w:rPr>
          <w:bCs/>
          <w:color w:val="auto"/>
          <w:sz w:val="22"/>
          <w:szCs w:val="22"/>
        </w:rPr>
        <w:t xml:space="preserve"> A review of </w:t>
      </w:r>
      <w:r w:rsidR="004C5B13">
        <w:rPr>
          <w:bCs/>
          <w:color w:val="auto"/>
          <w:sz w:val="22"/>
          <w:szCs w:val="22"/>
        </w:rPr>
        <w:t xml:space="preserve">ILO </w:t>
      </w:r>
      <w:r w:rsidRPr="004C5B13">
        <w:rPr>
          <w:bCs/>
          <w:color w:val="auto"/>
          <w:sz w:val="22"/>
          <w:szCs w:val="22"/>
        </w:rPr>
        <w:t xml:space="preserve">databases </w:t>
      </w:r>
      <w:r w:rsidR="004C5B13">
        <w:rPr>
          <w:bCs/>
          <w:color w:val="auto"/>
          <w:sz w:val="22"/>
          <w:szCs w:val="22"/>
        </w:rPr>
        <w:t>on employment and youth empl</w:t>
      </w:r>
      <w:r w:rsidR="00F516B9">
        <w:rPr>
          <w:bCs/>
          <w:color w:val="auto"/>
          <w:sz w:val="22"/>
          <w:szCs w:val="22"/>
        </w:rPr>
        <w:t>oyment policies (YouthPOL and Em</w:t>
      </w:r>
      <w:r w:rsidR="004C5B13">
        <w:rPr>
          <w:bCs/>
          <w:color w:val="auto"/>
          <w:sz w:val="22"/>
          <w:szCs w:val="22"/>
        </w:rPr>
        <w:t>P</w:t>
      </w:r>
      <w:r w:rsidR="00F516B9">
        <w:rPr>
          <w:bCs/>
          <w:color w:val="auto"/>
          <w:sz w:val="22"/>
          <w:szCs w:val="22"/>
        </w:rPr>
        <w:t>ol</w:t>
      </w:r>
      <w:r w:rsidR="004C5B13">
        <w:rPr>
          <w:bCs/>
          <w:color w:val="auto"/>
          <w:sz w:val="22"/>
          <w:szCs w:val="22"/>
        </w:rPr>
        <w:t xml:space="preserve">), </w:t>
      </w:r>
      <w:r w:rsidRPr="004C5B13">
        <w:rPr>
          <w:bCs/>
          <w:color w:val="auto"/>
          <w:sz w:val="22"/>
          <w:szCs w:val="22"/>
        </w:rPr>
        <w:t>maintained by the Employment Policy department</w:t>
      </w:r>
      <w:r w:rsidR="004C5B13">
        <w:rPr>
          <w:bCs/>
          <w:color w:val="auto"/>
          <w:sz w:val="22"/>
          <w:szCs w:val="22"/>
        </w:rPr>
        <w:t xml:space="preserve">, </w:t>
      </w:r>
      <w:r w:rsidR="00D73FEB">
        <w:rPr>
          <w:bCs/>
          <w:color w:val="auto"/>
          <w:sz w:val="22"/>
          <w:szCs w:val="22"/>
        </w:rPr>
        <w:t xml:space="preserve">has been </w:t>
      </w:r>
      <w:r w:rsidR="004C5B13">
        <w:rPr>
          <w:bCs/>
          <w:color w:val="auto"/>
          <w:sz w:val="22"/>
          <w:szCs w:val="22"/>
        </w:rPr>
        <w:t xml:space="preserve">carried out as an initial assessment. </w:t>
      </w:r>
    </w:p>
    <w:p w14:paraId="5E0D7656" w14:textId="77777777" w:rsidR="00477C85" w:rsidRPr="00477C85" w:rsidRDefault="00477C85" w:rsidP="00477C85">
      <w:pPr>
        <w:pStyle w:val="ListParagraph"/>
        <w:rPr>
          <w:bCs/>
          <w:color w:val="auto"/>
          <w:sz w:val="22"/>
          <w:szCs w:val="22"/>
        </w:rPr>
      </w:pPr>
    </w:p>
    <w:p w14:paraId="6014B636" w14:textId="77777777" w:rsidR="00557CDF" w:rsidRDefault="00557CDF" w:rsidP="00C95B68">
      <w:pPr>
        <w:pStyle w:val="ListParagraph"/>
        <w:numPr>
          <w:ilvl w:val="0"/>
          <w:numId w:val="7"/>
        </w:numPr>
        <w:jc w:val="both"/>
        <w:rPr>
          <w:bCs/>
          <w:color w:val="auto"/>
          <w:sz w:val="22"/>
          <w:szCs w:val="22"/>
        </w:rPr>
      </w:pPr>
      <w:r w:rsidRPr="004C5B13">
        <w:rPr>
          <w:bCs/>
          <w:color w:val="auto"/>
          <w:sz w:val="22"/>
          <w:szCs w:val="22"/>
        </w:rPr>
        <w:t>Discussions with pertinent ministries and tripartite constituents</w:t>
      </w:r>
      <w:r w:rsidR="0046673F" w:rsidRPr="004C5B13">
        <w:rPr>
          <w:bCs/>
          <w:color w:val="auto"/>
          <w:sz w:val="22"/>
          <w:szCs w:val="22"/>
        </w:rPr>
        <w:t xml:space="preserve"> </w:t>
      </w:r>
      <w:r w:rsidR="00C56D2A">
        <w:rPr>
          <w:bCs/>
          <w:color w:val="auto"/>
          <w:sz w:val="22"/>
          <w:szCs w:val="22"/>
        </w:rPr>
        <w:t xml:space="preserve">took </w:t>
      </w:r>
      <w:r w:rsidR="0046673F" w:rsidRPr="004C5B13">
        <w:rPr>
          <w:bCs/>
          <w:color w:val="auto"/>
          <w:sz w:val="22"/>
          <w:szCs w:val="22"/>
        </w:rPr>
        <w:t>place</w:t>
      </w:r>
      <w:r w:rsidR="00EB032B" w:rsidRPr="004C5B13">
        <w:rPr>
          <w:bCs/>
          <w:color w:val="auto"/>
          <w:sz w:val="22"/>
          <w:szCs w:val="22"/>
        </w:rPr>
        <w:t xml:space="preserve"> during this process</w:t>
      </w:r>
      <w:r w:rsidRPr="004C5B13">
        <w:rPr>
          <w:bCs/>
          <w:color w:val="auto"/>
          <w:sz w:val="22"/>
          <w:szCs w:val="22"/>
        </w:rPr>
        <w:t>.</w:t>
      </w:r>
    </w:p>
    <w:p w14:paraId="651FFEAF" w14:textId="77777777" w:rsidR="00477C85" w:rsidRPr="00477C85" w:rsidRDefault="00477C85" w:rsidP="00477C85">
      <w:pPr>
        <w:pStyle w:val="ListParagraph"/>
        <w:rPr>
          <w:bCs/>
          <w:color w:val="auto"/>
          <w:sz w:val="22"/>
          <w:szCs w:val="22"/>
        </w:rPr>
      </w:pPr>
    </w:p>
    <w:p w14:paraId="758BFC19" w14:textId="1A832C3A" w:rsidR="00477C85" w:rsidRPr="00477C85" w:rsidRDefault="00477C85" w:rsidP="001A7D42">
      <w:pPr>
        <w:pStyle w:val="ListParagraph"/>
        <w:numPr>
          <w:ilvl w:val="0"/>
          <w:numId w:val="7"/>
        </w:numPr>
        <w:jc w:val="both"/>
        <w:rPr>
          <w:bCs/>
          <w:color w:val="auto"/>
          <w:sz w:val="22"/>
          <w:szCs w:val="22"/>
        </w:rPr>
      </w:pPr>
      <w:r w:rsidRPr="00477C85">
        <w:rPr>
          <w:bCs/>
          <w:color w:val="auto"/>
          <w:sz w:val="22"/>
          <w:szCs w:val="22"/>
        </w:rPr>
        <w:t xml:space="preserve">A testing exercise was undertaken within the YouthPOL database taking into consideration that the new SDG indicator 8.b.1 is </w:t>
      </w:r>
      <w:r w:rsidRPr="00477C85">
        <w:rPr>
          <w:iCs/>
          <w:sz w:val="22"/>
          <w:szCs w:val="22"/>
        </w:rPr>
        <w:t>mostly based on a well-tested methodology (see attached) used for the ILO youth employment policies database (YouthPOL</w:t>
      </w:r>
      <w:r>
        <w:rPr>
          <w:iCs/>
          <w:sz w:val="22"/>
          <w:szCs w:val="22"/>
        </w:rPr>
        <w:t>.</w:t>
      </w:r>
    </w:p>
    <w:p w14:paraId="1BE244E7" w14:textId="77777777" w:rsidR="00477C85" w:rsidRPr="00477C85" w:rsidRDefault="00477C85" w:rsidP="00477C85">
      <w:pPr>
        <w:pStyle w:val="ListParagraph"/>
        <w:rPr>
          <w:bCs/>
          <w:color w:val="auto"/>
          <w:sz w:val="22"/>
          <w:szCs w:val="22"/>
        </w:rPr>
      </w:pPr>
    </w:p>
    <w:p w14:paraId="159F1A8C" w14:textId="77777777" w:rsidR="00EB3981" w:rsidRDefault="00EB032B" w:rsidP="00C95B68">
      <w:pPr>
        <w:pStyle w:val="ListParagraph"/>
        <w:numPr>
          <w:ilvl w:val="0"/>
          <w:numId w:val="7"/>
        </w:numPr>
        <w:jc w:val="both"/>
        <w:rPr>
          <w:bCs/>
          <w:color w:val="auto"/>
          <w:sz w:val="22"/>
          <w:szCs w:val="22"/>
        </w:rPr>
      </w:pPr>
      <w:r w:rsidRPr="004C5B13">
        <w:rPr>
          <w:bCs/>
          <w:color w:val="auto"/>
          <w:sz w:val="22"/>
          <w:szCs w:val="22"/>
        </w:rPr>
        <w:t>A</w:t>
      </w:r>
      <w:r w:rsidR="00BB2052" w:rsidRPr="004C5B13">
        <w:rPr>
          <w:bCs/>
          <w:color w:val="auto"/>
          <w:sz w:val="22"/>
          <w:szCs w:val="22"/>
        </w:rPr>
        <w:t xml:space="preserve"> methodological </w:t>
      </w:r>
      <w:r w:rsidR="00C56D2A">
        <w:rPr>
          <w:bCs/>
          <w:color w:val="auto"/>
          <w:sz w:val="22"/>
          <w:szCs w:val="22"/>
        </w:rPr>
        <w:t xml:space="preserve">document was produced covering </w:t>
      </w:r>
      <w:r w:rsidR="00640FB5" w:rsidRPr="004C5B13">
        <w:rPr>
          <w:bCs/>
          <w:color w:val="auto"/>
          <w:sz w:val="22"/>
          <w:szCs w:val="22"/>
        </w:rPr>
        <w:t>defini</w:t>
      </w:r>
      <w:r w:rsidR="00C56D2A">
        <w:rPr>
          <w:bCs/>
          <w:color w:val="auto"/>
          <w:sz w:val="22"/>
          <w:szCs w:val="22"/>
        </w:rPr>
        <w:t>tions</w:t>
      </w:r>
      <w:r w:rsidR="00134638" w:rsidRPr="004C5B13">
        <w:rPr>
          <w:bCs/>
          <w:color w:val="auto"/>
          <w:sz w:val="22"/>
          <w:szCs w:val="22"/>
        </w:rPr>
        <w:t>,</w:t>
      </w:r>
      <w:r w:rsidR="00640FB5" w:rsidRPr="004C5B13">
        <w:rPr>
          <w:bCs/>
          <w:color w:val="auto"/>
          <w:sz w:val="22"/>
          <w:szCs w:val="22"/>
        </w:rPr>
        <w:t xml:space="preserve"> </w:t>
      </w:r>
      <w:r w:rsidR="005070A6" w:rsidRPr="004C5B13">
        <w:rPr>
          <w:bCs/>
          <w:color w:val="auto"/>
          <w:sz w:val="22"/>
          <w:szCs w:val="22"/>
        </w:rPr>
        <w:t xml:space="preserve">measuring </w:t>
      </w:r>
      <w:r w:rsidR="00134638" w:rsidRPr="004C5B13">
        <w:rPr>
          <w:bCs/>
          <w:color w:val="auto"/>
          <w:sz w:val="22"/>
          <w:szCs w:val="22"/>
        </w:rPr>
        <w:t xml:space="preserve">and validating </w:t>
      </w:r>
      <w:r w:rsidR="00C56D2A">
        <w:rPr>
          <w:bCs/>
          <w:color w:val="auto"/>
          <w:sz w:val="22"/>
          <w:szCs w:val="22"/>
        </w:rPr>
        <w:t>mechanisms</w:t>
      </w:r>
    </w:p>
    <w:p w14:paraId="745C053B" w14:textId="77777777" w:rsidR="00477C85" w:rsidRPr="00477C85" w:rsidRDefault="00477C85" w:rsidP="00477C85">
      <w:pPr>
        <w:pStyle w:val="ListParagraph"/>
        <w:rPr>
          <w:bCs/>
          <w:color w:val="auto"/>
          <w:sz w:val="22"/>
          <w:szCs w:val="22"/>
        </w:rPr>
      </w:pPr>
    </w:p>
    <w:p w14:paraId="13CA3A0A" w14:textId="77777777" w:rsidR="00C56D2A" w:rsidRDefault="00C56D2A" w:rsidP="00C95B68">
      <w:pPr>
        <w:pStyle w:val="ListParagraph"/>
        <w:numPr>
          <w:ilvl w:val="0"/>
          <w:numId w:val="7"/>
        </w:numPr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The room document presented in the 20</w:t>
      </w:r>
      <w:r w:rsidRPr="00C56D2A">
        <w:rPr>
          <w:bCs/>
          <w:color w:val="auto"/>
          <w:sz w:val="22"/>
          <w:szCs w:val="22"/>
          <w:vertAlign w:val="superscript"/>
        </w:rPr>
        <w:t>th</w:t>
      </w:r>
      <w:r>
        <w:rPr>
          <w:bCs/>
          <w:color w:val="auto"/>
          <w:sz w:val="22"/>
          <w:szCs w:val="22"/>
        </w:rPr>
        <w:t>. ICLS was produced and discussed during its sessions.</w:t>
      </w:r>
    </w:p>
    <w:p w14:paraId="5ADFA6FE" w14:textId="77777777" w:rsidR="00477C85" w:rsidRPr="00477C85" w:rsidRDefault="00477C85" w:rsidP="00477C85">
      <w:pPr>
        <w:pStyle w:val="ListParagraph"/>
        <w:rPr>
          <w:bCs/>
          <w:color w:val="auto"/>
          <w:sz w:val="22"/>
          <w:szCs w:val="22"/>
        </w:rPr>
      </w:pPr>
    </w:p>
    <w:p w14:paraId="5021488E" w14:textId="77777777" w:rsidR="00C56D2A" w:rsidRDefault="00C56D2A" w:rsidP="00C95B68">
      <w:pPr>
        <w:pStyle w:val="ListParagraph"/>
        <w:numPr>
          <w:ilvl w:val="0"/>
          <w:numId w:val="7"/>
        </w:numPr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The final refined methodology is annexed in the Resolution III of the 20</w:t>
      </w:r>
      <w:r w:rsidRPr="00C56D2A">
        <w:rPr>
          <w:bCs/>
          <w:color w:val="auto"/>
          <w:sz w:val="22"/>
          <w:szCs w:val="22"/>
          <w:vertAlign w:val="superscript"/>
        </w:rPr>
        <w:t>th</w:t>
      </w:r>
      <w:r>
        <w:rPr>
          <w:bCs/>
          <w:color w:val="auto"/>
          <w:sz w:val="22"/>
          <w:szCs w:val="22"/>
        </w:rPr>
        <w:t>. ICLS (</w:t>
      </w:r>
      <w:hyperlink r:id="rId8" w:history="1">
        <w:r w:rsidRPr="007C0D93">
          <w:rPr>
            <w:rStyle w:val="Hyperlink"/>
            <w:bCs/>
            <w:sz w:val="22"/>
            <w:szCs w:val="22"/>
          </w:rPr>
          <w:t>www.ilo.org/20thicls</w:t>
        </w:r>
      </w:hyperlink>
      <w:r>
        <w:rPr>
          <w:bCs/>
          <w:color w:val="auto"/>
          <w:sz w:val="22"/>
          <w:szCs w:val="22"/>
        </w:rPr>
        <w:t xml:space="preserve">) </w:t>
      </w:r>
    </w:p>
    <w:p w14:paraId="2D97B913" w14:textId="77777777" w:rsidR="00477C85" w:rsidRPr="00477C85" w:rsidRDefault="00477C85" w:rsidP="00477C85">
      <w:pPr>
        <w:pStyle w:val="ListParagraph"/>
        <w:rPr>
          <w:bCs/>
          <w:color w:val="auto"/>
          <w:sz w:val="22"/>
          <w:szCs w:val="22"/>
        </w:rPr>
      </w:pPr>
    </w:p>
    <w:p w14:paraId="27E94EE6" w14:textId="77777777" w:rsidR="00AC6E22" w:rsidRPr="004C5B13" w:rsidRDefault="00EB032B" w:rsidP="00C95B68">
      <w:pPr>
        <w:pStyle w:val="ListParagraph"/>
        <w:numPr>
          <w:ilvl w:val="0"/>
          <w:numId w:val="7"/>
        </w:numPr>
        <w:jc w:val="both"/>
        <w:rPr>
          <w:bCs/>
          <w:color w:val="auto"/>
          <w:sz w:val="22"/>
          <w:szCs w:val="22"/>
        </w:rPr>
      </w:pPr>
      <w:r w:rsidRPr="004C5B13">
        <w:rPr>
          <w:bCs/>
          <w:color w:val="auto"/>
          <w:sz w:val="22"/>
          <w:szCs w:val="22"/>
        </w:rPr>
        <w:t>T</w:t>
      </w:r>
      <w:r w:rsidR="00AC6E22" w:rsidRPr="004C5B13">
        <w:rPr>
          <w:bCs/>
          <w:color w:val="auto"/>
          <w:sz w:val="22"/>
          <w:szCs w:val="22"/>
        </w:rPr>
        <w:t xml:space="preserve">he methodology </w:t>
      </w:r>
      <w:r w:rsidR="00C56D2A">
        <w:rPr>
          <w:bCs/>
          <w:color w:val="auto"/>
          <w:sz w:val="22"/>
          <w:szCs w:val="22"/>
        </w:rPr>
        <w:t xml:space="preserve">is planned to be </w:t>
      </w:r>
      <w:r w:rsidR="00D73FEB">
        <w:rPr>
          <w:bCs/>
          <w:color w:val="auto"/>
          <w:sz w:val="22"/>
          <w:szCs w:val="22"/>
        </w:rPr>
        <w:t>implemented</w:t>
      </w:r>
      <w:r w:rsidRPr="004C5B13">
        <w:rPr>
          <w:bCs/>
          <w:color w:val="auto"/>
          <w:sz w:val="22"/>
          <w:szCs w:val="22"/>
        </w:rPr>
        <w:t xml:space="preserve"> </w:t>
      </w:r>
      <w:r w:rsidR="00AC6E22" w:rsidRPr="004C5B13">
        <w:rPr>
          <w:bCs/>
          <w:color w:val="auto"/>
          <w:sz w:val="22"/>
          <w:szCs w:val="22"/>
        </w:rPr>
        <w:t>in selected countries</w:t>
      </w:r>
      <w:r w:rsidR="00C56D2A">
        <w:rPr>
          <w:bCs/>
          <w:color w:val="auto"/>
          <w:sz w:val="22"/>
          <w:szCs w:val="22"/>
        </w:rPr>
        <w:t xml:space="preserve"> starting first quarter 2019.</w:t>
      </w:r>
    </w:p>
    <w:p w14:paraId="3C8482D4" w14:textId="77777777" w:rsidR="00557CDF" w:rsidRPr="004C5B13" w:rsidRDefault="00557CDF" w:rsidP="0003687E">
      <w:pPr>
        <w:pStyle w:val="ListParagraph"/>
        <w:rPr>
          <w:bCs/>
          <w:color w:val="auto"/>
          <w:sz w:val="22"/>
          <w:szCs w:val="22"/>
        </w:rPr>
      </w:pPr>
    </w:p>
    <w:p w14:paraId="429BDE79" w14:textId="77777777" w:rsidR="00C56D2A" w:rsidRDefault="00A52860" w:rsidP="000E3094">
      <w:pPr>
        <w:pStyle w:val="ListParagraph"/>
        <w:numPr>
          <w:ilvl w:val="0"/>
          <w:numId w:val="12"/>
        </w:numPr>
        <w:rPr>
          <w:b/>
          <w:color w:val="auto"/>
          <w:sz w:val="22"/>
          <w:szCs w:val="22"/>
        </w:rPr>
      </w:pPr>
      <w:r w:rsidRPr="00A52860">
        <w:rPr>
          <w:b/>
          <w:color w:val="auto"/>
          <w:sz w:val="22"/>
          <w:szCs w:val="22"/>
        </w:rPr>
        <w:t xml:space="preserve">Results of Pilot studies and list of countries consulted </w:t>
      </w:r>
    </w:p>
    <w:p w14:paraId="70B2B187" w14:textId="77777777" w:rsidR="00A52860" w:rsidRDefault="00A52860" w:rsidP="005D19E6">
      <w:pPr>
        <w:jc w:val="both"/>
        <w:rPr>
          <w:bCs/>
          <w:color w:val="auto"/>
          <w:sz w:val="22"/>
          <w:szCs w:val="22"/>
        </w:rPr>
      </w:pPr>
    </w:p>
    <w:p w14:paraId="0A187138" w14:textId="52414430" w:rsidR="008D37BA" w:rsidRPr="00F516B9" w:rsidRDefault="00477C85" w:rsidP="00477C85">
      <w:pPr>
        <w:pStyle w:val="ListParagraph"/>
        <w:numPr>
          <w:ilvl w:val="0"/>
          <w:numId w:val="12"/>
        </w:numPr>
        <w:jc w:val="both"/>
        <w:rPr>
          <w:bCs/>
          <w:color w:val="auto"/>
          <w:sz w:val="22"/>
          <w:szCs w:val="22"/>
        </w:rPr>
      </w:pPr>
      <w:r w:rsidRPr="00477C85">
        <w:rPr>
          <w:bCs/>
          <w:color w:val="auto"/>
          <w:sz w:val="22"/>
          <w:szCs w:val="22"/>
        </w:rPr>
        <w:t xml:space="preserve">The pilot studies were conducted in </w:t>
      </w:r>
      <w:r w:rsidRPr="00477C85">
        <w:rPr>
          <w:iCs/>
          <w:sz w:val="22"/>
          <w:szCs w:val="22"/>
        </w:rPr>
        <w:t xml:space="preserve">65 countries in 5 regions, including: Colombia, Mexico, Jordan, Australia, Cambodia, China, Republic of Korea, Philippines, Germany, Kazakhstan, Russian Federation, Italy, Spain, and Ukraine. The </w:t>
      </w:r>
      <w:r w:rsidRPr="00477C85">
        <w:rPr>
          <w:iCs/>
          <w:sz w:val="22"/>
          <w:szCs w:val="22"/>
        </w:rPr>
        <w:t xml:space="preserve">resulting </w:t>
      </w:r>
      <w:r w:rsidRPr="00477C85">
        <w:rPr>
          <w:iCs/>
          <w:sz w:val="22"/>
          <w:szCs w:val="22"/>
        </w:rPr>
        <w:t xml:space="preserve">database can be accessed </w:t>
      </w:r>
      <w:hyperlink r:id="rId9" w:history="1">
        <w:r w:rsidRPr="00477C85">
          <w:rPr>
            <w:rStyle w:val="Hyperlink"/>
            <w:iCs/>
            <w:sz w:val="22"/>
            <w:szCs w:val="22"/>
          </w:rPr>
          <w:t>in this link.</w:t>
        </w:r>
      </w:hyperlink>
      <w:r w:rsidRPr="00477C85">
        <w:rPr>
          <w:iCs/>
          <w:sz w:val="22"/>
          <w:szCs w:val="22"/>
        </w:rPr>
        <w:t xml:space="preserve"> This consultation was targeted to national ministries of labour/employment and </w:t>
      </w:r>
      <w:r w:rsidR="00AC6E22" w:rsidRPr="00477C85">
        <w:rPr>
          <w:bCs/>
          <w:color w:val="auto"/>
          <w:sz w:val="22"/>
          <w:szCs w:val="22"/>
        </w:rPr>
        <w:t xml:space="preserve">other </w:t>
      </w:r>
      <w:r w:rsidR="009246ED" w:rsidRPr="00477C85">
        <w:rPr>
          <w:bCs/>
          <w:color w:val="auto"/>
          <w:sz w:val="22"/>
          <w:szCs w:val="22"/>
        </w:rPr>
        <w:t>relevant national bod</w:t>
      </w:r>
      <w:r w:rsidR="00E32B80" w:rsidRPr="00477C85">
        <w:rPr>
          <w:bCs/>
          <w:color w:val="auto"/>
          <w:sz w:val="22"/>
          <w:szCs w:val="22"/>
        </w:rPr>
        <w:t>ies</w:t>
      </w:r>
      <w:r>
        <w:rPr>
          <w:bCs/>
          <w:color w:val="auto"/>
          <w:sz w:val="22"/>
          <w:szCs w:val="22"/>
        </w:rPr>
        <w:t xml:space="preserve"> responsible for strategies for youth employment. </w:t>
      </w:r>
    </w:p>
    <w:sectPr w:rsidR="008D37BA" w:rsidRPr="00F516B9">
      <w:foot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E7A231" w14:textId="77777777" w:rsidR="002F474A" w:rsidRDefault="002F474A" w:rsidP="00624678">
      <w:r>
        <w:separator/>
      </w:r>
    </w:p>
  </w:endnote>
  <w:endnote w:type="continuationSeparator" w:id="0">
    <w:p w14:paraId="59E70D0F" w14:textId="77777777" w:rsidR="002F474A" w:rsidRDefault="002F474A" w:rsidP="00624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3036336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1D33FBDA" w14:textId="77777777" w:rsidR="00624678" w:rsidRPr="00624678" w:rsidRDefault="00624678">
        <w:pPr>
          <w:pStyle w:val="Footer"/>
          <w:jc w:val="center"/>
          <w:rPr>
            <w:sz w:val="20"/>
            <w:szCs w:val="20"/>
          </w:rPr>
        </w:pPr>
        <w:r w:rsidRPr="00624678">
          <w:rPr>
            <w:sz w:val="20"/>
            <w:szCs w:val="20"/>
          </w:rPr>
          <w:fldChar w:fldCharType="begin"/>
        </w:r>
        <w:r w:rsidRPr="00624678">
          <w:rPr>
            <w:sz w:val="20"/>
            <w:szCs w:val="20"/>
          </w:rPr>
          <w:instrText xml:space="preserve"> PAGE   \* MERGEFORMAT </w:instrText>
        </w:r>
        <w:r w:rsidRPr="00624678">
          <w:rPr>
            <w:sz w:val="20"/>
            <w:szCs w:val="20"/>
          </w:rPr>
          <w:fldChar w:fldCharType="separate"/>
        </w:r>
        <w:r w:rsidR="00477C85">
          <w:rPr>
            <w:noProof/>
            <w:sz w:val="20"/>
            <w:szCs w:val="20"/>
          </w:rPr>
          <w:t>2</w:t>
        </w:r>
        <w:r w:rsidRPr="00624678">
          <w:rPr>
            <w:noProof/>
            <w:sz w:val="20"/>
            <w:szCs w:val="20"/>
          </w:rPr>
          <w:fldChar w:fldCharType="end"/>
        </w:r>
      </w:p>
    </w:sdtContent>
  </w:sdt>
  <w:p w14:paraId="6E51A618" w14:textId="77777777" w:rsidR="00624678" w:rsidRDefault="006246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58662D" w14:textId="77777777" w:rsidR="002F474A" w:rsidRDefault="002F474A" w:rsidP="00624678">
      <w:r>
        <w:separator/>
      </w:r>
    </w:p>
  </w:footnote>
  <w:footnote w:type="continuationSeparator" w:id="0">
    <w:p w14:paraId="3F3C4AD8" w14:textId="77777777" w:rsidR="002F474A" w:rsidRDefault="002F474A" w:rsidP="006246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D022C"/>
    <w:multiLevelType w:val="hybridMultilevel"/>
    <w:tmpl w:val="B36223EC"/>
    <w:lvl w:ilvl="0" w:tplc="E8C442A2">
      <w:start w:val="1"/>
      <w:numFmt w:val="lowerRoman"/>
      <w:lvlText w:val="(%1)"/>
      <w:lvlJc w:val="left"/>
      <w:pPr>
        <w:ind w:left="46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040" w:hanging="360"/>
      </w:pPr>
    </w:lvl>
    <w:lvl w:ilvl="2" w:tplc="0809001B" w:tentative="1">
      <w:start w:val="1"/>
      <w:numFmt w:val="lowerRoman"/>
      <w:lvlText w:val="%3."/>
      <w:lvlJc w:val="right"/>
      <w:pPr>
        <w:ind w:left="5760" w:hanging="180"/>
      </w:pPr>
    </w:lvl>
    <w:lvl w:ilvl="3" w:tplc="0809000F" w:tentative="1">
      <w:start w:val="1"/>
      <w:numFmt w:val="decimal"/>
      <w:lvlText w:val="%4."/>
      <w:lvlJc w:val="left"/>
      <w:pPr>
        <w:ind w:left="6480" w:hanging="360"/>
      </w:pPr>
    </w:lvl>
    <w:lvl w:ilvl="4" w:tplc="08090019" w:tentative="1">
      <w:start w:val="1"/>
      <w:numFmt w:val="lowerLetter"/>
      <w:lvlText w:val="%5."/>
      <w:lvlJc w:val="left"/>
      <w:pPr>
        <w:ind w:left="7200" w:hanging="360"/>
      </w:pPr>
    </w:lvl>
    <w:lvl w:ilvl="5" w:tplc="0809001B" w:tentative="1">
      <w:start w:val="1"/>
      <w:numFmt w:val="lowerRoman"/>
      <w:lvlText w:val="%6."/>
      <w:lvlJc w:val="right"/>
      <w:pPr>
        <w:ind w:left="7920" w:hanging="180"/>
      </w:pPr>
    </w:lvl>
    <w:lvl w:ilvl="6" w:tplc="0809000F" w:tentative="1">
      <w:start w:val="1"/>
      <w:numFmt w:val="decimal"/>
      <w:lvlText w:val="%7."/>
      <w:lvlJc w:val="left"/>
      <w:pPr>
        <w:ind w:left="8640" w:hanging="360"/>
      </w:pPr>
    </w:lvl>
    <w:lvl w:ilvl="7" w:tplc="08090019" w:tentative="1">
      <w:start w:val="1"/>
      <w:numFmt w:val="lowerLetter"/>
      <w:lvlText w:val="%8."/>
      <w:lvlJc w:val="left"/>
      <w:pPr>
        <w:ind w:left="9360" w:hanging="360"/>
      </w:pPr>
    </w:lvl>
    <w:lvl w:ilvl="8" w:tplc="08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">
    <w:nsid w:val="18257594"/>
    <w:multiLevelType w:val="hybridMultilevel"/>
    <w:tmpl w:val="20E08852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4A923EC"/>
    <w:multiLevelType w:val="hybridMultilevel"/>
    <w:tmpl w:val="7F78C238"/>
    <w:lvl w:ilvl="0" w:tplc="2AC2D4A6">
      <w:numFmt w:val="bullet"/>
      <w:lvlText w:val="-"/>
      <w:lvlJc w:val="left"/>
      <w:pPr>
        <w:ind w:left="720" w:hanging="360"/>
      </w:pPr>
      <w:rPr>
        <w:rFonts w:ascii="Roboto" w:eastAsiaTheme="minorHAnsi" w:hAnsi="Roboto" w:cs="Times New Roman" w:hint="default"/>
        <w:b w:val="0"/>
        <w:color w:val="505050"/>
        <w:sz w:val="2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426F10"/>
    <w:multiLevelType w:val="hybridMultilevel"/>
    <w:tmpl w:val="74D0DF48"/>
    <w:lvl w:ilvl="0" w:tplc="78D055CE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503E148D"/>
    <w:multiLevelType w:val="hybridMultilevel"/>
    <w:tmpl w:val="22C411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8657575"/>
    <w:multiLevelType w:val="hybridMultilevel"/>
    <w:tmpl w:val="AA8402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4F7E85"/>
    <w:multiLevelType w:val="hybridMultilevel"/>
    <w:tmpl w:val="D12047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21533B"/>
    <w:multiLevelType w:val="hybridMultilevel"/>
    <w:tmpl w:val="84E82FD0"/>
    <w:lvl w:ilvl="0" w:tplc="A71C747C">
      <w:start w:val="1"/>
      <w:numFmt w:val="lowerRoman"/>
      <w:lvlText w:val="(%1)"/>
      <w:lvlJc w:val="left"/>
      <w:pPr>
        <w:ind w:left="720" w:hanging="360"/>
      </w:pPr>
      <w:rPr>
        <w:rFonts w:asciiTheme="majorBidi" w:eastAsia="Calibri" w:hAnsiTheme="majorBidi" w:cstheme="majorBidi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095C39"/>
    <w:multiLevelType w:val="hybridMultilevel"/>
    <w:tmpl w:val="76344C5E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6B23649D"/>
    <w:multiLevelType w:val="hybridMultilevel"/>
    <w:tmpl w:val="48BA8920"/>
    <w:lvl w:ilvl="0" w:tplc="2AC2D4A6">
      <w:numFmt w:val="bullet"/>
      <w:lvlText w:val="-"/>
      <w:lvlJc w:val="left"/>
      <w:pPr>
        <w:ind w:left="3790" w:hanging="360"/>
      </w:pPr>
      <w:rPr>
        <w:rFonts w:ascii="Roboto" w:eastAsiaTheme="minorHAnsi" w:hAnsi="Roboto" w:cs="Times New Roman" w:hint="default"/>
        <w:b w:val="0"/>
        <w:color w:val="505050"/>
        <w:sz w:val="21"/>
      </w:rPr>
    </w:lvl>
    <w:lvl w:ilvl="1" w:tplc="080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550" w:hanging="360"/>
      </w:pPr>
      <w:rPr>
        <w:rFonts w:ascii="Wingdings" w:hAnsi="Wingdings" w:hint="default"/>
      </w:rPr>
    </w:lvl>
  </w:abstractNum>
  <w:abstractNum w:abstractNumId="10">
    <w:nsid w:val="6F0015CA"/>
    <w:multiLevelType w:val="hybridMultilevel"/>
    <w:tmpl w:val="B86EFA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1551A0"/>
    <w:multiLevelType w:val="multilevel"/>
    <w:tmpl w:val="888004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1"/>
        <w:szCs w:val="2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7"/>
  </w:num>
  <w:num w:numId="7">
    <w:abstractNumId w:val="10"/>
  </w:num>
  <w:num w:numId="8">
    <w:abstractNumId w:val="0"/>
  </w:num>
  <w:num w:numId="9">
    <w:abstractNumId w:val="9"/>
  </w:num>
  <w:num w:numId="10">
    <w:abstractNumId w:val="8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35F"/>
    <w:rsid w:val="00000A15"/>
    <w:rsid w:val="000075DE"/>
    <w:rsid w:val="0003533C"/>
    <w:rsid w:val="0003687E"/>
    <w:rsid w:val="00062EE9"/>
    <w:rsid w:val="0006500B"/>
    <w:rsid w:val="00095910"/>
    <w:rsid w:val="000A7A5F"/>
    <w:rsid w:val="00126AF9"/>
    <w:rsid w:val="00134638"/>
    <w:rsid w:val="00163DC5"/>
    <w:rsid w:val="001709CE"/>
    <w:rsid w:val="0017761F"/>
    <w:rsid w:val="00183D0F"/>
    <w:rsid w:val="001A5C68"/>
    <w:rsid w:val="001A664B"/>
    <w:rsid w:val="001E47EF"/>
    <w:rsid w:val="00201F04"/>
    <w:rsid w:val="00203CFE"/>
    <w:rsid w:val="00214ACC"/>
    <w:rsid w:val="00225730"/>
    <w:rsid w:val="002301BA"/>
    <w:rsid w:val="002409B0"/>
    <w:rsid w:val="0029467A"/>
    <w:rsid w:val="002B7EE8"/>
    <w:rsid w:val="002F2626"/>
    <w:rsid w:val="002F474A"/>
    <w:rsid w:val="00317541"/>
    <w:rsid w:val="00325F0B"/>
    <w:rsid w:val="003314D3"/>
    <w:rsid w:val="0035634B"/>
    <w:rsid w:val="00374D74"/>
    <w:rsid w:val="003F38C1"/>
    <w:rsid w:val="003F6AA3"/>
    <w:rsid w:val="00417527"/>
    <w:rsid w:val="004178FE"/>
    <w:rsid w:val="00457AE1"/>
    <w:rsid w:val="0046154A"/>
    <w:rsid w:val="0046673F"/>
    <w:rsid w:val="00472CC0"/>
    <w:rsid w:val="00477C85"/>
    <w:rsid w:val="004801CD"/>
    <w:rsid w:val="00484A73"/>
    <w:rsid w:val="004C5B13"/>
    <w:rsid w:val="004C5E23"/>
    <w:rsid w:val="004C78C3"/>
    <w:rsid w:val="004F2F55"/>
    <w:rsid w:val="004F646A"/>
    <w:rsid w:val="00503D94"/>
    <w:rsid w:val="005070A6"/>
    <w:rsid w:val="00542730"/>
    <w:rsid w:val="00545D68"/>
    <w:rsid w:val="005546F7"/>
    <w:rsid w:val="00557CDF"/>
    <w:rsid w:val="0056411D"/>
    <w:rsid w:val="005A6843"/>
    <w:rsid w:val="005D19E6"/>
    <w:rsid w:val="005E1AA1"/>
    <w:rsid w:val="00624678"/>
    <w:rsid w:val="00627A20"/>
    <w:rsid w:val="00640FB5"/>
    <w:rsid w:val="00644884"/>
    <w:rsid w:val="006448C6"/>
    <w:rsid w:val="006725BB"/>
    <w:rsid w:val="006C7B0D"/>
    <w:rsid w:val="006E3FED"/>
    <w:rsid w:val="0073315D"/>
    <w:rsid w:val="00734347"/>
    <w:rsid w:val="00792D89"/>
    <w:rsid w:val="007C0A87"/>
    <w:rsid w:val="007C70CE"/>
    <w:rsid w:val="00816E75"/>
    <w:rsid w:val="00822AE4"/>
    <w:rsid w:val="00824CAB"/>
    <w:rsid w:val="00852EE2"/>
    <w:rsid w:val="00853247"/>
    <w:rsid w:val="0086752E"/>
    <w:rsid w:val="00871736"/>
    <w:rsid w:val="008822C8"/>
    <w:rsid w:val="008B0327"/>
    <w:rsid w:val="008B4D8F"/>
    <w:rsid w:val="008C6F43"/>
    <w:rsid w:val="008D37BA"/>
    <w:rsid w:val="008E3D95"/>
    <w:rsid w:val="008F7527"/>
    <w:rsid w:val="009246ED"/>
    <w:rsid w:val="00926BAF"/>
    <w:rsid w:val="00974502"/>
    <w:rsid w:val="009838DD"/>
    <w:rsid w:val="009A5445"/>
    <w:rsid w:val="00A52860"/>
    <w:rsid w:val="00AA2B86"/>
    <w:rsid w:val="00AB05F7"/>
    <w:rsid w:val="00AB419C"/>
    <w:rsid w:val="00AB58E3"/>
    <w:rsid w:val="00AC1AA0"/>
    <w:rsid w:val="00AC6E22"/>
    <w:rsid w:val="00AD7957"/>
    <w:rsid w:val="00AF4252"/>
    <w:rsid w:val="00B04F7E"/>
    <w:rsid w:val="00B13C8F"/>
    <w:rsid w:val="00B275F4"/>
    <w:rsid w:val="00B67A82"/>
    <w:rsid w:val="00BB1380"/>
    <w:rsid w:val="00BB2052"/>
    <w:rsid w:val="00BB5D2B"/>
    <w:rsid w:val="00BC287D"/>
    <w:rsid w:val="00BE363F"/>
    <w:rsid w:val="00BE4911"/>
    <w:rsid w:val="00C0306B"/>
    <w:rsid w:val="00C52BB9"/>
    <w:rsid w:val="00C540A0"/>
    <w:rsid w:val="00C56D2A"/>
    <w:rsid w:val="00C60E44"/>
    <w:rsid w:val="00C6437A"/>
    <w:rsid w:val="00C95B68"/>
    <w:rsid w:val="00CF30EE"/>
    <w:rsid w:val="00CF7569"/>
    <w:rsid w:val="00D02D97"/>
    <w:rsid w:val="00D27AED"/>
    <w:rsid w:val="00D45AE8"/>
    <w:rsid w:val="00D73FEB"/>
    <w:rsid w:val="00D83061"/>
    <w:rsid w:val="00D9635F"/>
    <w:rsid w:val="00D97819"/>
    <w:rsid w:val="00DE297A"/>
    <w:rsid w:val="00DF60CF"/>
    <w:rsid w:val="00E32B80"/>
    <w:rsid w:val="00E64EDB"/>
    <w:rsid w:val="00E770FB"/>
    <w:rsid w:val="00E968C7"/>
    <w:rsid w:val="00EA2B33"/>
    <w:rsid w:val="00EB032B"/>
    <w:rsid w:val="00EB3981"/>
    <w:rsid w:val="00EE75DF"/>
    <w:rsid w:val="00F25901"/>
    <w:rsid w:val="00F47B5A"/>
    <w:rsid w:val="00F516B9"/>
    <w:rsid w:val="00F72ED6"/>
    <w:rsid w:val="00F83A0A"/>
    <w:rsid w:val="00FF4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788C8"/>
  <w15:docId w15:val="{F57D73A9-E1BE-46AA-86B2-AF33B3923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635F"/>
  </w:style>
  <w:style w:type="paragraph" w:styleId="Heading1">
    <w:name w:val="heading 1"/>
    <w:basedOn w:val="ListParagraph"/>
    <w:next w:val="Normal"/>
    <w:link w:val="Heading1Char"/>
    <w:autoRedefine/>
    <w:uiPriority w:val="9"/>
    <w:qFormat/>
    <w:rsid w:val="00374D74"/>
    <w:pPr>
      <w:ind w:left="0"/>
      <w:jc w:val="both"/>
      <w:outlineLvl w:val="0"/>
    </w:pPr>
    <w:rPr>
      <w:b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D74"/>
    <w:pPr>
      <w:outlineLvl w:val="1"/>
    </w:pPr>
    <w:rPr>
      <w:b/>
      <w:sz w:val="28"/>
      <w:szCs w:val="2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TOC2"/>
    <w:qFormat/>
    <w:rsid w:val="00374D74"/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74D74"/>
    <w:pPr>
      <w:tabs>
        <w:tab w:val="right" w:leader="dot" w:pos="9678"/>
      </w:tabs>
      <w:spacing w:after="100"/>
      <w:jc w:val="both"/>
    </w:pPr>
    <w:rPr>
      <w:rFonts w:eastAsiaTheme="minorEastAsia"/>
      <w:noProof/>
      <w:sz w:val="36"/>
      <w:szCs w:val="36"/>
      <w:lang w:val="en-US" w:eastAsia="ja-JP"/>
    </w:rPr>
  </w:style>
  <w:style w:type="paragraph" w:customStyle="1" w:styleId="Style2">
    <w:name w:val="Style2"/>
    <w:basedOn w:val="TOC2"/>
    <w:autoRedefine/>
    <w:qFormat/>
    <w:rsid w:val="00374D74"/>
    <w:rPr>
      <w:b/>
      <w:sz w:val="24"/>
    </w:rPr>
  </w:style>
  <w:style w:type="paragraph" w:customStyle="1" w:styleId="Style3">
    <w:name w:val="Style3"/>
    <w:basedOn w:val="TOC2"/>
    <w:qFormat/>
    <w:rsid w:val="00374D74"/>
    <w:rPr>
      <w:b/>
      <w:sz w:val="24"/>
    </w:rPr>
  </w:style>
  <w:style w:type="paragraph" w:customStyle="1" w:styleId="Style4">
    <w:name w:val="Style4"/>
    <w:basedOn w:val="TOC2"/>
    <w:qFormat/>
    <w:rsid w:val="00374D74"/>
    <w:rPr>
      <w:b/>
      <w:sz w:val="24"/>
    </w:rPr>
  </w:style>
  <w:style w:type="paragraph" w:customStyle="1" w:styleId="Style5">
    <w:name w:val="Style5"/>
    <w:basedOn w:val="TOC2"/>
    <w:qFormat/>
    <w:rsid w:val="00374D74"/>
    <w:rPr>
      <w:b/>
      <w:sz w:val="24"/>
    </w:rPr>
  </w:style>
  <w:style w:type="paragraph" w:customStyle="1" w:styleId="Style6">
    <w:name w:val="Style6"/>
    <w:basedOn w:val="TOC2"/>
    <w:qFormat/>
    <w:rsid w:val="00374D74"/>
    <w:rPr>
      <w:b/>
      <w:sz w:val="24"/>
    </w:rPr>
  </w:style>
  <w:style w:type="paragraph" w:customStyle="1" w:styleId="Style7">
    <w:name w:val="Style7"/>
    <w:basedOn w:val="TOC1"/>
    <w:qFormat/>
    <w:rsid w:val="00374D74"/>
  </w:style>
  <w:style w:type="paragraph" w:styleId="TOC1">
    <w:name w:val="toc 1"/>
    <w:basedOn w:val="Normal"/>
    <w:next w:val="Normal"/>
    <w:autoRedefine/>
    <w:uiPriority w:val="39"/>
    <w:unhideWhenUsed/>
    <w:qFormat/>
    <w:rsid w:val="00374D74"/>
    <w:pPr>
      <w:tabs>
        <w:tab w:val="left" w:pos="660"/>
        <w:tab w:val="right" w:leader="dot" w:pos="9678"/>
      </w:tabs>
      <w:spacing w:after="120"/>
      <w:outlineLvl w:val="0"/>
    </w:pPr>
    <w:rPr>
      <w:b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374D74"/>
    <w:rPr>
      <w:rFonts w:ascii="Times New Roman" w:hAnsi="Times New Roman" w:cs="Times New Roman"/>
      <w:b/>
      <w:sz w:val="44"/>
      <w:szCs w:val="44"/>
    </w:rPr>
  </w:style>
  <w:style w:type="paragraph" w:styleId="ListParagraph">
    <w:name w:val="List Paragraph"/>
    <w:basedOn w:val="Normal"/>
    <w:uiPriority w:val="34"/>
    <w:qFormat/>
    <w:rsid w:val="00374D7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374D74"/>
    <w:rPr>
      <w:rFonts w:ascii="Times New Roman" w:hAnsi="Times New Roman" w:cs="Times New Roman"/>
      <w:b/>
      <w:sz w:val="28"/>
      <w:szCs w:val="28"/>
      <w:lang w:eastAsia="en-GB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374D74"/>
    <w:pPr>
      <w:spacing w:after="100"/>
      <w:ind w:left="440"/>
    </w:pPr>
    <w:rPr>
      <w:rFonts w:eastAsiaTheme="minorEastAsia"/>
      <w:lang w:val="en-US" w:eastAsia="ja-JP"/>
    </w:rPr>
  </w:style>
  <w:style w:type="character" w:styleId="Emphasis">
    <w:name w:val="Emphasis"/>
    <w:basedOn w:val="DefaultParagraphFont"/>
    <w:uiPriority w:val="20"/>
    <w:qFormat/>
    <w:rsid w:val="00374D74"/>
    <w:rPr>
      <w:i/>
      <w:iCs/>
    </w:rPr>
  </w:style>
  <w:style w:type="paragraph" w:styleId="NoSpacing">
    <w:name w:val="No Spacing"/>
    <w:uiPriority w:val="1"/>
    <w:qFormat/>
    <w:rsid w:val="00374D74"/>
    <w:rPr>
      <w:rFonts w:eastAsia="Times New Roman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74D74"/>
    <w:pPr>
      <w:outlineLvl w:val="9"/>
    </w:pPr>
    <w:rPr>
      <w:lang w:val="en-US" w:eastAsia="ja-JP"/>
    </w:rPr>
  </w:style>
  <w:style w:type="character" w:styleId="Hyperlink">
    <w:name w:val="Hyperlink"/>
    <w:basedOn w:val="DefaultParagraphFont"/>
    <w:uiPriority w:val="99"/>
    <w:unhideWhenUsed/>
    <w:rsid w:val="00457AE1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409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09B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09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09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09B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9B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9B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2467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4678"/>
  </w:style>
  <w:style w:type="paragraph" w:styleId="Footer">
    <w:name w:val="footer"/>
    <w:basedOn w:val="Normal"/>
    <w:link w:val="FooterChar"/>
    <w:uiPriority w:val="99"/>
    <w:unhideWhenUsed/>
    <w:rsid w:val="0062467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46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88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o.org/20thicl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lo.org/20thicl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ilo.org/dyn/youthpol/en/f?p=30850:1001:0::NO:::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Nations</Company>
  <LinksUpToDate>false</LinksUpToDate>
  <CharactersWithSpaces>4790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Benjamin Rae</dc:creator>
  <cp:lastModifiedBy>Diez de Medina, Rafael</cp:lastModifiedBy>
  <cp:revision>2</cp:revision>
  <cp:lastPrinted>2017-03-15T14:01:00Z</cp:lastPrinted>
  <dcterms:created xsi:type="dcterms:W3CDTF">2018-11-14T17:03:00Z</dcterms:created>
  <dcterms:modified xsi:type="dcterms:W3CDTF">2018-11-14T17:03:00Z</dcterms:modified>
</cp:coreProperties>
</file>